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F9CC" w14:textId="77777777" w:rsidR="004C0D1C" w:rsidRDefault="004C0D1C" w:rsidP="004C0D1C">
      <w:pPr>
        <w:pStyle w:val="NoSpacing"/>
        <w:jc w:val="center"/>
      </w:pPr>
    </w:p>
    <w:p w14:paraId="1B874A42" w14:textId="3038843E" w:rsidR="00850903" w:rsidRDefault="00850903" w:rsidP="00367BBE">
      <w:pPr>
        <w:pStyle w:val="NoSpacing"/>
      </w:pPr>
    </w:p>
    <w:p w14:paraId="22D71635" w14:textId="25DBDD77" w:rsidR="00FB7368" w:rsidRPr="00FB7368" w:rsidRDefault="00E8645C" w:rsidP="00D4721A">
      <w:pPr>
        <w:rPr>
          <w:rFonts w:cstheme="minorHAnsi"/>
        </w:rPr>
      </w:pPr>
      <w:bookmarkStart w:id="0" w:name="_Hlk8387720"/>
      <w:r>
        <w:rPr>
          <w:rFonts w:cstheme="minorHAnsi"/>
          <w:b/>
        </w:rPr>
        <w:t>Hayes</w:t>
      </w:r>
      <w:r w:rsidR="004C0D1C" w:rsidRPr="00990F18">
        <w:rPr>
          <w:rFonts w:cstheme="minorHAnsi"/>
          <w:b/>
        </w:rPr>
        <w:t xml:space="preserve"> Bolt &amp; Supply</w:t>
      </w:r>
      <w:r>
        <w:rPr>
          <w:rFonts w:cstheme="minorHAnsi"/>
          <w:b/>
        </w:rPr>
        <w:t xml:space="preserve"> (HBS)</w:t>
      </w:r>
      <w:r w:rsidR="004C0D1C" w:rsidRPr="00990F18">
        <w:rPr>
          <w:rFonts w:cstheme="minorHAnsi"/>
          <w:b/>
        </w:rPr>
        <w:t xml:space="preserve"> Military product</w:t>
      </w:r>
      <w:r w:rsidR="00FB62BE">
        <w:rPr>
          <w:rFonts w:cstheme="minorHAnsi"/>
          <w:b/>
        </w:rPr>
        <w:t>/service</w:t>
      </w:r>
      <w:r w:rsidR="004C0D1C" w:rsidRPr="00990F18">
        <w:rPr>
          <w:rFonts w:cstheme="minorHAnsi"/>
          <w:b/>
        </w:rPr>
        <w:t xml:space="preserve"> Suppliers </w:t>
      </w:r>
      <w:r w:rsidR="004C0D1C" w:rsidRPr="00C53DA8">
        <w:rPr>
          <w:rFonts w:cstheme="minorHAnsi"/>
          <w:b/>
        </w:rPr>
        <w:t>must comply to</w:t>
      </w:r>
      <w:r w:rsidR="00C9397D" w:rsidRPr="00C53DA8">
        <w:rPr>
          <w:rFonts w:cstheme="minorHAnsi"/>
          <w:b/>
        </w:rPr>
        <w:t xml:space="preserve"> </w:t>
      </w:r>
      <w:r w:rsidR="00FB7368" w:rsidRPr="00C53DA8">
        <w:rPr>
          <w:b/>
        </w:rPr>
        <w:t>HBS I-2 Standard Supplier Terms and Conditions (www. hayesbolt.com), in addition to the HBS I-4 qualifiers herein</w:t>
      </w:r>
      <w:r w:rsidR="00FB7368">
        <w:t>.  Your acceptance of HBS Purchase Order (s) confirms acceptance of this agreement.  Changes to any requirement in this agreement must be approved prior to shipment in writing by a member of HBS’ Management Team.</w:t>
      </w:r>
    </w:p>
    <w:sdt>
      <w:sdtPr>
        <w:rPr>
          <w:rFonts w:asciiTheme="minorHAnsi" w:eastAsiaTheme="minorHAnsi" w:hAnsiTheme="minorHAnsi" w:cstheme="minorBidi"/>
          <w:color w:val="auto"/>
          <w:sz w:val="22"/>
          <w:szCs w:val="22"/>
        </w:rPr>
        <w:id w:val="-189687887"/>
        <w:docPartObj>
          <w:docPartGallery w:val="Table of Contents"/>
          <w:docPartUnique/>
        </w:docPartObj>
      </w:sdtPr>
      <w:sdtEndPr>
        <w:rPr>
          <w:b/>
          <w:bCs/>
          <w:noProof/>
        </w:rPr>
      </w:sdtEndPr>
      <w:sdtContent>
        <w:p w14:paraId="4B2D4DAD" w14:textId="5F1316A9" w:rsidR="00D77DFC" w:rsidRDefault="00D77DFC">
          <w:pPr>
            <w:pStyle w:val="TOCHeading"/>
          </w:pPr>
          <w:r>
            <w:t>Table of Contents</w:t>
          </w:r>
        </w:p>
        <w:p w14:paraId="32767D81" w14:textId="53C7DED5" w:rsidR="00C53DA8" w:rsidRDefault="00D77DFC">
          <w:pPr>
            <w:pStyle w:val="TOC2"/>
            <w:tabs>
              <w:tab w:val="right" w:leader="dot" w:pos="1079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0806625" w:history="1">
            <w:r w:rsidR="00C53DA8" w:rsidRPr="00A376CD">
              <w:rPr>
                <w:rStyle w:val="Hyperlink"/>
                <w:noProof/>
              </w:rPr>
              <w:t>Best Practices:</w:t>
            </w:r>
            <w:r w:rsidR="00C53DA8">
              <w:rPr>
                <w:noProof/>
                <w:webHidden/>
              </w:rPr>
              <w:tab/>
            </w:r>
            <w:r w:rsidR="00C53DA8">
              <w:rPr>
                <w:noProof/>
                <w:webHidden/>
              </w:rPr>
              <w:fldChar w:fldCharType="begin"/>
            </w:r>
            <w:r w:rsidR="00C53DA8">
              <w:rPr>
                <w:noProof/>
                <w:webHidden/>
              </w:rPr>
              <w:instrText xml:space="preserve"> PAGEREF _Toc160806625 \h </w:instrText>
            </w:r>
            <w:r w:rsidR="00C53DA8">
              <w:rPr>
                <w:noProof/>
                <w:webHidden/>
              </w:rPr>
            </w:r>
            <w:r w:rsidR="00C53DA8">
              <w:rPr>
                <w:noProof/>
                <w:webHidden/>
              </w:rPr>
              <w:fldChar w:fldCharType="separate"/>
            </w:r>
            <w:r w:rsidR="00C53DA8">
              <w:rPr>
                <w:noProof/>
                <w:webHidden/>
              </w:rPr>
              <w:t>2</w:t>
            </w:r>
            <w:r w:rsidR="00C53DA8">
              <w:rPr>
                <w:noProof/>
                <w:webHidden/>
              </w:rPr>
              <w:fldChar w:fldCharType="end"/>
            </w:r>
          </w:hyperlink>
        </w:p>
        <w:p w14:paraId="06B98367" w14:textId="61FC095C" w:rsidR="00C53DA8" w:rsidRDefault="002D21A6">
          <w:pPr>
            <w:pStyle w:val="TOC2"/>
            <w:tabs>
              <w:tab w:val="right" w:leader="dot" w:pos="10790"/>
            </w:tabs>
            <w:rPr>
              <w:rFonts w:eastAsiaTheme="minorEastAsia"/>
              <w:noProof/>
              <w:kern w:val="2"/>
              <w:sz w:val="24"/>
              <w:szCs w:val="24"/>
              <w14:ligatures w14:val="standardContextual"/>
            </w:rPr>
          </w:pPr>
          <w:hyperlink w:anchor="_Toc160806626" w:history="1">
            <w:r w:rsidR="00C53DA8" w:rsidRPr="00A376CD">
              <w:rPr>
                <w:rStyle w:val="Hyperlink"/>
                <w:noProof/>
              </w:rPr>
              <w:t>Quality Management System (QMS):</w:t>
            </w:r>
            <w:r w:rsidR="00C53DA8">
              <w:rPr>
                <w:noProof/>
                <w:webHidden/>
              </w:rPr>
              <w:tab/>
            </w:r>
            <w:r w:rsidR="00C53DA8">
              <w:rPr>
                <w:noProof/>
                <w:webHidden/>
              </w:rPr>
              <w:fldChar w:fldCharType="begin"/>
            </w:r>
            <w:r w:rsidR="00C53DA8">
              <w:rPr>
                <w:noProof/>
                <w:webHidden/>
              </w:rPr>
              <w:instrText xml:space="preserve"> PAGEREF _Toc160806626 \h </w:instrText>
            </w:r>
            <w:r w:rsidR="00C53DA8">
              <w:rPr>
                <w:noProof/>
                <w:webHidden/>
              </w:rPr>
            </w:r>
            <w:r w:rsidR="00C53DA8">
              <w:rPr>
                <w:noProof/>
                <w:webHidden/>
              </w:rPr>
              <w:fldChar w:fldCharType="separate"/>
            </w:r>
            <w:r w:rsidR="00C53DA8">
              <w:rPr>
                <w:noProof/>
                <w:webHidden/>
              </w:rPr>
              <w:t>2</w:t>
            </w:r>
            <w:r w:rsidR="00C53DA8">
              <w:rPr>
                <w:noProof/>
                <w:webHidden/>
              </w:rPr>
              <w:fldChar w:fldCharType="end"/>
            </w:r>
          </w:hyperlink>
        </w:p>
        <w:p w14:paraId="15F2A91D" w14:textId="2BF90F04" w:rsidR="00C53DA8" w:rsidRDefault="002D21A6">
          <w:pPr>
            <w:pStyle w:val="TOC2"/>
            <w:tabs>
              <w:tab w:val="right" w:leader="dot" w:pos="10790"/>
            </w:tabs>
            <w:rPr>
              <w:rFonts w:eastAsiaTheme="minorEastAsia"/>
              <w:noProof/>
              <w:kern w:val="2"/>
              <w:sz w:val="24"/>
              <w:szCs w:val="24"/>
              <w14:ligatures w14:val="standardContextual"/>
            </w:rPr>
          </w:pPr>
          <w:hyperlink w:anchor="_Toc160806627" w:history="1">
            <w:r w:rsidR="00C53DA8" w:rsidRPr="00A376CD">
              <w:rPr>
                <w:rStyle w:val="Hyperlink"/>
                <w:noProof/>
              </w:rPr>
              <w:t>Traceability:</w:t>
            </w:r>
            <w:r w:rsidR="00C53DA8">
              <w:rPr>
                <w:noProof/>
                <w:webHidden/>
              </w:rPr>
              <w:tab/>
            </w:r>
            <w:r w:rsidR="00C53DA8">
              <w:rPr>
                <w:noProof/>
                <w:webHidden/>
              </w:rPr>
              <w:fldChar w:fldCharType="begin"/>
            </w:r>
            <w:r w:rsidR="00C53DA8">
              <w:rPr>
                <w:noProof/>
                <w:webHidden/>
              </w:rPr>
              <w:instrText xml:space="preserve"> PAGEREF _Toc160806627 \h </w:instrText>
            </w:r>
            <w:r w:rsidR="00C53DA8">
              <w:rPr>
                <w:noProof/>
                <w:webHidden/>
              </w:rPr>
            </w:r>
            <w:r w:rsidR="00C53DA8">
              <w:rPr>
                <w:noProof/>
                <w:webHidden/>
              </w:rPr>
              <w:fldChar w:fldCharType="separate"/>
            </w:r>
            <w:r w:rsidR="00C53DA8">
              <w:rPr>
                <w:noProof/>
                <w:webHidden/>
              </w:rPr>
              <w:t>2</w:t>
            </w:r>
            <w:r w:rsidR="00C53DA8">
              <w:rPr>
                <w:noProof/>
                <w:webHidden/>
              </w:rPr>
              <w:fldChar w:fldCharType="end"/>
            </w:r>
          </w:hyperlink>
        </w:p>
        <w:p w14:paraId="194E74D6" w14:textId="295A405B" w:rsidR="00C53DA8" w:rsidRDefault="002D21A6">
          <w:pPr>
            <w:pStyle w:val="TOC2"/>
            <w:tabs>
              <w:tab w:val="right" w:leader="dot" w:pos="10790"/>
            </w:tabs>
            <w:rPr>
              <w:rFonts w:eastAsiaTheme="minorEastAsia"/>
              <w:noProof/>
              <w:kern w:val="2"/>
              <w:sz w:val="24"/>
              <w:szCs w:val="24"/>
              <w14:ligatures w14:val="standardContextual"/>
            </w:rPr>
          </w:pPr>
          <w:hyperlink w:anchor="_Toc160806628" w:history="1">
            <w:r w:rsidR="00C53DA8" w:rsidRPr="00A376CD">
              <w:rPr>
                <w:rStyle w:val="Hyperlink"/>
                <w:noProof/>
              </w:rPr>
              <w:t>Certificate of Conformance:</w:t>
            </w:r>
            <w:r w:rsidR="00C53DA8">
              <w:rPr>
                <w:noProof/>
                <w:webHidden/>
              </w:rPr>
              <w:tab/>
            </w:r>
            <w:r w:rsidR="00C53DA8">
              <w:rPr>
                <w:noProof/>
                <w:webHidden/>
              </w:rPr>
              <w:fldChar w:fldCharType="begin"/>
            </w:r>
            <w:r w:rsidR="00C53DA8">
              <w:rPr>
                <w:noProof/>
                <w:webHidden/>
              </w:rPr>
              <w:instrText xml:space="preserve"> PAGEREF _Toc160806628 \h </w:instrText>
            </w:r>
            <w:r w:rsidR="00C53DA8">
              <w:rPr>
                <w:noProof/>
                <w:webHidden/>
              </w:rPr>
            </w:r>
            <w:r w:rsidR="00C53DA8">
              <w:rPr>
                <w:noProof/>
                <w:webHidden/>
              </w:rPr>
              <w:fldChar w:fldCharType="separate"/>
            </w:r>
            <w:r w:rsidR="00C53DA8">
              <w:rPr>
                <w:noProof/>
                <w:webHidden/>
              </w:rPr>
              <w:t>2</w:t>
            </w:r>
            <w:r w:rsidR="00C53DA8">
              <w:rPr>
                <w:noProof/>
                <w:webHidden/>
              </w:rPr>
              <w:fldChar w:fldCharType="end"/>
            </w:r>
          </w:hyperlink>
        </w:p>
        <w:p w14:paraId="71E4EB2A" w14:textId="371D7C9A" w:rsidR="00C53DA8" w:rsidRDefault="002D21A6">
          <w:pPr>
            <w:pStyle w:val="TOC2"/>
            <w:tabs>
              <w:tab w:val="right" w:leader="dot" w:pos="10790"/>
            </w:tabs>
            <w:rPr>
              <w:rFonts w:eastAsiaTheme="minorEastAsia"/>
              <w:noProof/>
              <w:kern w:val="2"/>
              <w:sz w:val="24"/>
              <w:szCs w:val="24"/>
              <w14:ligatures w14:val="standardContextual"/>
            </w:rPr>
          </w:pPr>
          <w:hyperlink w:anchor="_Toc160806629" w:history="1">
            <w:r w:rsidR="00C53DA8" w:rsidRPr="00A376CD">
              <w:rPr>
                <w:rStyle w:val="Hyperlink"/>
                <w:noProof/>
              </w:rPr>
              <w:t>Counterfeit Parts Prevention:</w:t>
            </w:r>
            <w:r w:rsidR="00C53DA8">
              <w:rPr>
                <w:noProof/>
                <w:webHidden/>
              </w:rPr>
              <w:tab/>
            </w:r>
            <w:r w:rsidR="00C53DA8">
              <w:rPr>
                <w:noProof/>
                <w:webHidden/>
              </w:rPr>
              <w:fldChar w:fldCharType="begin"/>
            </w:r>
            <w:r w:rsidR="00C53DA8">
              <w:rPr>
                <w:noProof/>
                <w:webHidden/>
              </w:rPr>
              <w:instrText xml:space="preserve"> PAGEREF _Toc160806629 \h </w:instrText>
            </w:r>
            <w:r w:rsidR="00C53DA8">
              <w:rPr>
                <w:noProof/>
                <w:webHidden/>
              </w:rPr>
            </w:r>
            <w:r w:rsidR="00C53DA8">
              <w:rPr>
                <w:noProof/>
                <w:webHidden/>
              </w:rPr>
              <w:fldChar w:fldCharType="separate"/>
            </w:r>
            <w:r w:rsidR="00C53DA8">
              <w:rPr>
                <w:noProof/>
                <w:webHidden/>
              </w:rPr>
              <w:t>2</w:t>
            </w:r>
            <w:r w:rsidR="00C53DA8">
              <w:rPr>
                <w:noProof/>
                <w:webHidden/>
              </w:rPr>
              <w:fldChar w:fldCharType="end"/>
            </w:r>
          </w:hyperlink>
        </w:p>
        <w:p w14:paraId="761E97A6" w14:textId="34A0E7FC" w:rsidR="00C53DA8" w:rsidRDefault="002D21A6">
          <w:pPr>
            <w:pStyle w:val="TOC2"/>
            <w:tabs>
              <w:tab w:val="right" w:leader="dot" w:pos="10790"/>
            </w:tabs>
            <w:rPr>
              <w:rFonts w:eastAsiaTheme="minorEastAsia"/>
              <w:noProof/>
              <w:kern w:val="2"/>
              <w:sz w:val="24"/>
              <w:szCs w:val="24"/>
              <w14:ligatures w14:val="standardContextual"/>
            </w:rPr>
          </w:pPr>
          <w:hyperlink w:anchor="_Toc160806630" w:history="1">
            <w:r w:rsidR="00C53DA8" w:rsidRPr="00A376CD">
              <w:rPr>
                <w:rStyle w:val="Hyperlink"/>
                <w:noProof/>
              </w:rPr>
              <w:t>Flow-Down Requirements:</w:t>
            </w:r>
            <w:r w:rsidR="00C53DA8">
              <w:rPr>
                <w:noProof/>
                <w:webHidden/>
              </w:rPr>
              <w:tab/>
            </w:r>
            <w:r w:rsidR="00C53DA8">
              <w:rPr>
                <w:noProof/>
                <w:webHidden/>
              </w:rPr>
              <w:fldChar w:fldCharType="begin"/>
            </w:r>
            <w:r w:rsidR="00C53DA8">
              <w:rPr>
                <w:noProof/>
                <w:webHidden/>
              </w:rPr>
              <w:instrText xml:space="preserve"> PAGEREF _Toc160806630 \h </w:instrText>
            </w:r>
            <w:r w:rsidR="00C53DA8">
              <w:rPr>
                <w:noProof/>
                <w:webHidden/>
              </w:rPr>
            </w:r>
            <w:r w:rsidR="00C53DA8">
              <w:rPr>
                <w:noProof/>
                <w:webHidden/>
              </w:rPr>
              <w:fldChar w:fldCharType="separate"/>
            </w:r>
            <w:r w:rsidR="00C53DA8">
              <w:rPr>
                <w:noProof/>
                <w:webHidden/>
              </w:rPr>
              <w:t>2</w:t>
            </w:r>
            <w:r w:rsidR="00C53DA8">
              <w:rPr>
                <w:noProof/>
                <w:webHidden/>
              </w:rPr>
              <w:fldChar w:fldCharType="end"/>
            </w:r>
          </w:hyperlink>
        </w:p>
        <w:p w14:paraId="0EACC301" w14:textId="289EE250" w:rsidR="00C53DA8" w:rsidRDefault="002D21A6">
          <w:pPr>
            <w:pStyle w:val="TOC2"/>
            <w:tabs>
              <w:tab w:val="right" w:leader="dot" w:pos="10790"/>
            </w:tabs>
            <w:rPr>
              <w:rFonts w:eastAsiaTheme="minorEastAsia"/>
              <w:noProof/>
              <w:kern w:val="2"/>
              <w:sz w:val="24"/>
              <w:szCs w:val="24"/>
              <w14:ligatures w14:val="standardContextual"/>
            </w:rPr>
          </w:pPr>
          <w:hyperlink w:anchor="_Toc160806631" w:history="1">
            <w:r w:rsidR="00C53DA8" w:rsidRPr="00A376CD">
              <w:rPr>
                <w:rStyle w:val="Hyperlink"/>
                <w:noProof/>
              </w:rPr>
              <w:t>Domestic Manufacture:</w:t>
            </w:r>
            <w:r w:rsidR="00C53DA8">
              <w:rPr>
                <w:noProof/>
                <w:webHidden/>
              </w:rPr>
              <w:tab/>
            </w:r>
            <w:r w:rsidR="00C53DA8">
              <w:rPr>
                <w:noProof/>
                <w:webHidden/>
              </w:rPr>
              <w:fldChar w:fldCharType="begin"/>
            </w:r>
            <w:r w:rsidR="00C53DA8">
              <w:rPr>
                <w:noProof/>
                <w:webHidden/>
              </w:rPr>
              <w:instrText xml:space="preserve"> PAGEREF _Toc160806631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14C1AF0B" w14:textId="1BFDF7A3" w:rsidR="00C53DA8" w:rsidRDefault="002D21A6">
          <w:pPr>
            <w:pStyle w:val="TOC2"/>
            <w:tabs>
              <w:tab w:val="right" w:leader="dot" w:pos="10790"/>
            </w:tabs>
            <w:rPr>
              <w:rFonts w:eastAsiaTheme="minorEastAsia"/>
              <w:noProof/>
              <w:kern w:val="2"/>
              <w:sz w:val="24"/>
              <w:szCs w:val="24"/>
              <w14:ligatures w14:val="standardContextual"/>
            </w:rPr>
          </w:pPr>
          <w:hyperlink w:anchor="_Toc160806632" w:history="1">
            <w:r w:rsidR="00C53DA8" w:rsidRPr="00A376CD">
              <w:rPr>
                <w:rStyle w:val="Hyperlink"/>
                <w:noProof/>
              </w:rPr>
              <w:t>Thread Protection:</w:t>
            </w:r>
            <w:r w:rsidR="00C53DA8">
              <w:rPr>
                <w:noProof/>
                <w:webHidden/>
              </w:rPr>
              <w:tab/>
            </w:r>
            <w:r w:rsidR="00C53DA8">
              <w:rPr>
                <w:noProof/>
                <w:webHidden/>
              </w:rPr>
              <w:fldChar w:fldCharType="begin"/>
            </w:r>
            <w:r w:rsidR="00C53DA8">
              <w:rPr>
                <w:noProof/>
                <w:webHidden/>
              </w:rPr>
              <w:instrText xml:space="preserve"> PAGEREF _Toc160806632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6564FCE1" w14:textId="7752EFC2" w:rsidR="00C53DA8" w:rsidRDefault="002D21A6">
          <w:pPr>
            <w:pStyle w:val="TOC2"/>
            <w:tabs>
              <w:tab w:val="right" w:leader="dot" w:pos="10790"/>
            </w:tabs>
            <w:rPr>
              <w:rFonts w:eastAsiaTheme="minorEastAsia"/>
              <w:noProof/>
              <w:kern w:val="2"/>
              <w:sz w:val="24"/>
              <w:szCs w:val="24"/>
              <w14:ligatures w14:val="standardContextual"/>
            </w:rPr>
          </w:pPr>
          <w:hyperlink w:anchor="_Toc160806633" w:history="1">
            <w:r w:rsidR="00C53DA8" w:rsidRPr="00A376CD">
              <w:rPr>
                <w:rStyle w:val="Hyperlink"/>
                <w:noProof/>
              </w:rPr>
              <w:t>Compensation/ Hours of Work/ Labor Laws:</w:t>
            </w:r>
            <w:r w:rsidR="00C53DA8">
              <w:rPr>
                <w:noProof/>
                <w:webHidden/>
              </w:rPr>
              <w:tab/>
            </w:r>
            <w:r w:rsidR="00C53DA8">
              <w:rPr>
                <w:noProof/>
                <w:webHidden/>
              </w:rPr>
              <w:fldChar w:fldCharType="begin"/>
            </w:r>
            <w:r w:rsidR="00C53DA8">
              <w:rPr>
                <w:noProof/>
                <w:webHidden/>
              </w:rPr>
              <w:instrText xml:space="preserve"> PAGEREF _Toc160806633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6E46334E" w14:textId="6D26E195" w:rsidR="00C53DA8" w:rsidRDefault="002D21A6">
          <w:pPr>
            <w:pStyle w:val="TOC2"/>
            <w:tabs>
              <w:tab w:val="right" w:leader="dot" w:pos="10790"/>
            </w:tabs>
            <w:rPr>
              <w:rFonts w:eastAsiaTheme="minorEastAsia"/>
              <w:noProof/>
              <w:kern w:val="2"/>
              <w:sz w:val="24"/>
              <w:szCs w:val="24"/>
              <w14:ligatures w14:val="standardContextual"/>
            </w:rPr>
          </w:pPr>
          <w:hyperlink w:anchor="_Toc160806634" w:history="1">
            <w:r w:rsidR="00C53DA8" w:rsidRPr="00A376CD">
              <w:rPr>
                <w:rStyle w:val="Hyperlink"/>
                <w:noProof/>
              </w:rPr>
              <w:t>Coercion and Harassment:</w:t>
            </w:r>
            <w:r w:rsidR="00C53DA8">
              <w:rPr>
                <w:noProof/>
                <w:webHidden/>
              </w:rPr>
              <w:tab/>
            </w:r>
            <w:r w:rsidR="00C53DA8">
              <w:rPr>
                <w:noProof/>
                <w:webHidden/>
              </w:rPr>
              <w:fldChar w:fldCharType="begin"/>
            </w:r>
            <w:r w:rsidR="00C53DA8">
              <w:rPr>
                <w:noProof/>
                <w:webHidden/>
              </w:rPr>
              <w:instrText xml:space="preserve"> PAGEREF _Toc160806634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162B22F0" w14:textId="58B17F0A" w:rsidR="00C53DA8" w:rsidRDefault="002D21A6">
          <w:pPr>
            <w:pStyle w:val="TOC2"/>
            <w:tabs>
              <w:tab w:val="right" w:leader="dot" w:pos="10790"/>
            </w:tabs>
            <w:rPr>
              <w:rFonts w:eastAsiaTheme="minorEastAsia"/>
              <w:noProof/>
              <w:kern w:val="2"/>
              <w:sz w:val="24"/>
              <w:szCs w:val="24"/>
              <w14:ligatures w14:val="standardContextual"/>
            </w:rPr>
          </w:pPr>
          <w:hyperlink w:anchor="_Toc160806635" w:history="1">
            <w:r w:rsidR="00C53DA8" w:rsidRPr="00A376CD">
              <w:rPr>
                <w:rStyle w:val="Hyperlink"/>
                <w:noProof/>
              </w:rPr>
              <w:t>Discrimination:</w:t>
            </w:r>
            <w:r w:rsidR="00C53DA8">
              <w:rPr>
                <w:noProof/>
                <w:webHidden/>
              </w:rPr>
              <w:tab/>
            </w:r>
            <w:r w:rsidR="00C53DA8">
              <w:rPr>
                <w:noProof/>
                <w:webHidden/>
              </w:rPr>
              <w:fldChar w:fldCharType="begin"/>
            </w:r>
            <w:r w:rsidR="00C53DA8">
              <w:rPr>
                <w:noProof/>
                <w:webHidden/>
              </w:rPr>
              <w:instrText xml:space="preserve"> PAGEREF _Toc160806635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0FE7FE5F" w14:textId="4C06AF73" w:rsidR="00C53DA8" w:rsidRDefault="002D21A6">
          <w:pPr>
            <w:pStyle w:val="TOC2"/>
            <w:tabs>
              <w:tab w:val="right" w:leader="dot" w:pos="10790"/>
            </w:tabs>
            <w:rPr>
              <w:rFonts w:eastAsiaTheme="minorEastAsia"/>
              <w:noProof/>
              <w:kern w:val="2"/>
              <w:sz w:val="24"/>
              <w:szCs w:val="24"/>
              <w14:ligatures w14:val="standardContextual"/>
            </w:rPr>
          </w:pPr>
          <w:hyperlink w:anchor="_Toc160806636" w:history="1">
            <w:r w:rsidR="00C53DA8" w:rsidRPr="00A376CD">
              <w:rPr>
                <w:rStyle w:val="Hyperlink"/>
                <w:noProof/>
              </w:rPr>
              <w:t>Environmental Protection:</w:t>
            </w:r>
            <w:r w:rsidR="00C53DA8">
              <w:rPr>
                <w:noProof/>
                <w:webHidden/>
              </w:rPr>
              <w:tab/>
            </w:r>
            <w:r w:rsidR="00C53DA8">
              <w:rPr>
                <w:noProof/>
                <w:webHidden/>
              </w:rPr>
              <w:fldChar w:fldCharType="begin"/>
            </w:r>
            <w:r w:rsidR="00C53DA8">
              <w:rPr>
                <w:noProof/>
                <w:webHidden/>
              </w:rPr>
              <w:instrText xml:space="preserve"> PAGEREF _Toc160806636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52164A4B" w14:textId="49DABEFC" w:rsidR="00C53DA8" w:rsidRDefault="002D21A6">
          <w:pPr>
            <w:pStyle w:val="TOC2"/>
            <w:tabs>
              <w:tab w:val="right" w:leader="dot" w:pos="10790"/>
            </w:tabs>
            <w:rPr>
              <w:rFonts w:eastAsiaTheme="minorEastAsia"/>
              <w:noProof/>
              <w:kern w:val="2"/>
              <w:sz w:val="24"/>
              <w:szCs w:val="24"/>
              <w14:ligatures w14:val="standardContextual"/>
            </w:rPr>
          </w:pPr>
          <w:hyperlink w:anchor="_Toc160806637" w:history="1">
            <w:r w:rsidR="00C53DA8" w:rsidRPr="00A376CD">
              <w:rPr>
                <w:rStyle w:val="Hyperlink"/>
                <w:noProof/>
              </w:rPr>
              <w:t>Compliance with Applicable Laws:</w:t>
            </w:r>
            <w:r w:rsidR="00C53DA8">
              <w:rPr>
                <w:noProof/>
                <w:webHidden/>
              </w:rPr>
              <w:tab/>
            </w:r>
            <w:r w:rsidR="00C53DA8">
              <w:rPr>
                <w:noProof/>
                <w:webHidden/>
              </w:rPr>
              <w:fldChar w:fldCharType="begin"/>
            </w:r>
            <w:r w:rsidR="00C53DA8">
              <w:rPr>
                <w:noProof/>
                <w:webHidden/>
              </w:rPr>
              <w:instrText xml:space="preserve"> PAGEREF _Toc160806637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3C2CF989" w14:textId="50B55B2D" w:rsidR="00C53DA8" w:rsidRDefault="002D21A6">
          <w:pPr>
            <w:pStyle w:val="TOC2"/>
            <w:tabs>
              <w:tab w:val="right" w:leader="dot" w:pos="10790"/>
            </w:tabs>
            <w:rPr>
              <w:rFonts w:eastAsiaTheme="minorEastAsia"/>
              <w:noProof/>
              <w:kern w:val="2"/>
              <w:sz w:val="24"/>
              <w:szCs w:val="24"/>
              <w14:ligatures w14:val="standardContextual"/>
            </w:rPr>
          </w:pPr>
          <w:hyperlink w:anchor="_Toc160806638" w:history="1">
            <w:r w:rsidR="00C53DA8" w:rsidRPr="00A376CD">
              <w:rPr>
                <w:rStyle w:val="Hyperlink"/>
                <w:noProof/>
              </w:rPr>
              <w:t>Conflict Minerals:</w:t>
            </w:r>
            <w:r w:rsidR="00C53DA8">
              <w:rPr>
                <w:noProof/>
                <w:webHidden/>
              </w:rPr>
              <w:tab/>
            </w:r>
            <w:r w:rsidR="00C53DA8">
              <w:rPr>
                <w:noProof/>
                <w:webHidden/>
              </w:rPr>
              <w:fldChar w:fldCharType="begin"/>
            </w:r>
            <w:r w:rsidR="00C53DA8">
              <w:rPr>
                <w:noProof/>
                <w:webHidden/>
              </w:rPr>
              <w:instrText xml:space="preserve"> PAGEREF _Toc160806638 \h </w:instrText>
            </w:r>
            <w:r w:rsidR="00C53DA8">
              <w:rPr>
                <w:noProof/>
                <w:webHidden/>
              </w:rPr>
            </w:r>
            <w:r w:rsidR="00C53DA8">
              <w:rPr>
                <w:noProof/>
                <w:webHidden/>
              </w:rPr>
              <w:fldChar w:fldCharType="separate"/>
            </w:r>
            <w:r w:rsidR="00C53DA8">
              <w:rPr>
                <w:noProof/>
                <w:webHidden/>
              </w:rPr>
              <w:t>3</w:t>
            </w:r>
            <w:r w:rsidR="00C53DA8">
              <w:rPr>
                <w:noProof/>
                <w:webHidden/>
              </w:rPr>
              <w:fldChar w:fldCharType="end"/>
            </w:r>
          </w:hyperlink>
        </w:p>
        <w:p w14:paraId="246DD1E4" w14:textId="73E2DD6A" w:rsidR="00C53DA8" w:rsidRDefault="002D21A6">
          <w:pPr>
            <w:pStyle w:val="TOC2"/>
            <w:tabs>
              <w:tab w:val="right" w:leader="dot" w:pos="10790"/>
            </w:tabs>
            <w:rPr>
              <w:rFonts w:eastAsiaTheme="minorEastAsia"/>
              <w:noProof/>
              <w:kern w:val="2"/>
              <w:sz w:val="24"/>
              <w:szCs w:val="24"/>
              <w14:ligatures w14:val="standardContextual"/>
            </w:rPr>
          </w:pPr>
          <w:hyperlink w:anchor="_Toc160806639" w:history="1">
            <w:r w:rsidR="00C53DA8" w:rsidRPr="00A376CD">
              <w:rPr>
                <w:rStyle w:val="Hyperlink"/>
                <w:noProof/>
              </w:rPr>
              <w:t>US Fastener Quality Act (FQA):</w:t>
            </w:r>
            <w:r w:rsidR="00C53DA8">
              <w:rPr>
                <w:noProof/>
                <w:webHidden/>
              </w:rPr>
              <w:tab/>
            </w:r>
            <w:r w:rsidR="00C53DA8">
              <w:rPr>
                <w:noProof/>
                <w:webHidden/>
              </w:rPr>
              <w:fldChar w:fldCharType="begin"/>
            </w:r>
            <w:r w:rsidR="00C53DA8">
              <w:rPr>
                <w:noProof/>
                <w:webHidden/>
              </w:rPr>
              <w:instrText xml:space="preserve"> PAGEREF _Toc160806639 \h </w:instrText>
            </w:r>
            <w:r w:rsidR="00C53DA8">
              <w:rPr>
                <w:noProof/>
                <w:webHidden/>
              </w:rPr>
            </w:r>
            <w:r w:rsidR="00C53DA8">
              <w:rPr>
                <w:noProof/>
                <w:webHidden/>
              </w:rPr>
              <w:fldChar w:fldCharType="separate"/>
            </w:r>
            <w:r w:rsidR="00C53DA8">
              <w:rPr>
                <w:noProof/>
                <w:webHidden/>
              </w:rPr>
              <w:t>4</w:t>
            </w:r>
            <w:r w:rsidR="00C53DA8">
              <w:rPr>
                <w:noProof/>
                <w:webHidden/>
              </w:rPr>
              <w:fldChar w:fldCharType="end"/>
            </w:r>
          </w:hyperlink>
        </w:p>
        <w:p w14:paraId="2419D87E" w14:textId="1AFF92AE" w:rsidR="00C53DA8" w:rsidRDefault="002D21A6">
          <w:pPr>
            <w:pStyle w:val="TOC2"/>
            <w:tabs>
              <w:tab w:val="right" w:leader="dot" w:pos="10790"/>
            </w:tabs>
            <w:rPr>
              <w:rFonts w:eastAsiaTheme="minorEastAsia"/>
              <w:noProof/>
              <w:kern w:val="2"/>
              <w:sz w:val="24"/>
              <w:szCs w:val="24"/>
              <w14:ligatures w14:val="standardContextual"/>
            </w:rPr>
          </w:pPr>
          <w:hyperlink w:anchor="_Toc160806640" w:history="1">
            <w:r w:rsidR="00C53DA8" w:rsidRPr="00A376CD">
              <w:rPr>
                <w:rStyle w:val="Hyperlink"/>
                <w:noProof/>
              </w:rPr>
              <w:t>Insurance:</w:t>
            </w:r>
            <w:r w:rsidR="00C53DA8">
              <w:rPr>
                <w:noProof/>
                <w:webHidden/>
              </w:rPr>
              <w:tab/>
            </w:r>
            <w:r w:rsidR="00C53DA8">
              <w:rPr>
                <w:noProof/>
                <w:webHidden/>
              </w:rPr>
              <w:fldChar w:fldCharType="begin"/>
            </w:r>
            <w:r w:rsidR="00C53DA8">
              <w:rPr>
                <w:noProof/>
                <w:webHidden/>
              </w:rPr>
              <w:instrText xml:space="preserve"> PAGEREF _Toc160806640 \h </w:instrText>
            </w:r>
            <w:r w:rsidR="00C53DA8">
              <w:rPr>
                <w:noProof/>
                <w:webHidden/>
              </w:rPr>
            </w:r>
            <w:r w:rsidR="00C53DA8">
              <w:rPr>
                <w:noProof/>
                <w:webHidden/>
              </w:rPr>
              <w:fldChar w:fldCharType="separate"/>
            </w:r>
            <w:r w:rsidR="00C53DA8">
              <w:rPr>
                <w:noProof/>
                <w:webHidden/>
              </w:rPr>
              <w:t>4</w:t>
            </w:r>
            <w:r w:rsidR="00C53DA8">
              <w:rPr>
                <w:noProof/>
                <w:webHidden/>
              </w:rPr>
              <w:fldChar w:fldCharType="end"/>
            </w:r>
          </w:hyperlink>
        </w:p>
        <w:p w14:paraId="0E932A40" w14:textId="7DFD00E8" w:rsidR="00C53DA8" w:rsidRDefault="002D21A6">
          <w:pPr>
            <w:pStyle w:val="TOC2"/>
            <w:tabs>
              <w:tab w:val="right" w:leader="dot" w:pos="10790"/>
            </w:tabs>
            <w:rPr>
              <w:rFonts w:eastAsiaTheme="minorEastAsia"/>
              <w:noProof/>
              <w:kern w:val="2"/>
              <w:sz w:val="24"/>
              <w:szCs w:val="24"/>
              <w14:ligatures w14:val="standardContextual"/>
            </w:rPr>
          </w:pPr>
          <w:hyperlink w:anchor="_Toc160806641" w:history="1">
            <w:r w:rsidR="00C53DA8" w:rsidRPr="00A376CD">
              <w:rPr>
                <w:rStyle w:val="Hyperlink"/>
                <w:noProof/>
              </w:rPr>
              <w:t>Schedule “A” - FAR/DFAR Clauses</w:t>
            </w:r>
            <w:r w:rsidR="00C53DA8">
              <w:rPr>
                <w:noProof/>
                <w:webHidden/>
              </w:rPr>
              <w:tab/>
            </w:r>
            <w:r w:rsidR="00C53DA8">
              <w:rPr>
                <w:noProof/>
                <w:webHidden/>
              </w:rPr>
              <w:fldChar w:fldCharType="begin"/>
            </w:r>
            <w:r w:rsidR="00C53DA8">
              <w:rPr>
                <w:noProof/>
                <w:webHidden/>
              </w:rPr>
              <w:instrText xml:space="preserve"> PAGEREF _Toc160806641 \h </w:instrText>
            </w:r>
            <w:r w:rsidR="00C53DA8">
              <w:rPr>
                <w:noProof/>
                <w:webHidden/>
              </w:rPr>
            </w:r>
            <w:r w:rsidR="00C53DA8">
              <w:rPr>
                <w:noProof/>
                <w:webHidden/>
              </w:rPr>
              <w:fldChar w:fldCharType="separate"/>
            </w:r>
            <w:r w:rsidR="00C53DA8">
              <w:rPr>
                <w:noProof/>
                <w:webHidden/>
              </w:rPr>
              <w:t>4</w:t>
            </w:r>
            <w:r w:rsidR="00C53DA8">
              <w:rPr>
                <w:noProof/>
                <w:webHidden/>
              </w:rPr>
              <w:fldChar w:fldCharType="end"/>
            </w:r>
          </w:hyperlink>
        </w:p>
        <w:p w14:paraId="2409CE13" w14:textId="3EC88FE0" w:rsidR="00D77DFC" w:rsidRDefault="00D77DFC">
          <w:r>
            <w:rPr>
              <w:b/>
              <w:bCs/>
              <w:noProof/>
            </w:rPr>
            <w:fldChar w:fldCharType="end"/>
          </w:r>
        </w:p>
      </w:sdtContent>
    </w:sdt>
    <w:p w14:paraId="36BFAEEF" w14:textId="77777777" w:rsidR="00D77DFC" w:rsidRDefault="00D77DFC" w:rsidP="00FB62BE">
      <w:pPr>
        <w:pStyle w:val="NoSpacing"/>
        <w:rPr>
          <w:b/>
        </w:rPr>
      </w:pPr>
    </w:p>
    <w:p w14:paraId="04176D30" w14:textId="5688CE66" w:rsidR="00F36D29" w:rsidRDefault="00F36D29">
      <w:pPr>
        <w:rPr>
          <w:b/>
        </w:rPr>
      </w:pPr>
      <w:r>
        <w:rPr>
          <w:b/>
        </w:rPr>
        <w:br w:type="page"/>
      </w:r>
    </w:p>
    <w:p w14:paraId="596312E5" w14:textId="77777777" w:rsidR="00D77DFC" w:rsidRDefault="00D77DFC" w:rsidP="00FB62BE">
      <w:pPr>
        <w:pStyle w:val="NoSpacing"/>
        <w:rPr>
          <w:b/>
        </w:rPr>
      </w:pPr>
    </w:p>
    <w:p w14:paraId="3A4789DF" w14:textId="77777777" w:rsidR="00D77DFC" w:rsidRDefault="00D77DFC" w:rsidP="00FB62BE">
      <w:pPr>
        <w:pStyle w:val="NoSpacing"/>
        <w:rPr>
          <w:b/>
        </w:rPr>
      </w:pPr>
    </w:p>
    <w:p w14:paraId="1676CB56" w14:textId="11C47EF7" w:rsidR="00FB62BE" w:rsidRPr="00FB62BE" w:rsidRDefault="00FB62BE" w:rsidP="00CF083D">
      <w:pPr>
        <w:pStyle w:val="Heading2"/>
      </w:pPr>
      <w:bookmarkStart w:id="1" w:name="_Toc160806625"/>
      <w:r w:rsidRPr="00FB62BE">
        <w:t>Best Practices</w:t>
      </w:r>
      <w:r w:rsidR="00EC4032">
        <w:t>:</w:t>
      </w:r>
      <w:bookmarkEnd w:id="1"/>
    </w:p>
    <w:p w14:paraId="6663568A" w14:textId="4293EE81" w:rsidR="00FB62BE" w:rsidRPr="00FB62BE" w:rsidRDefault="00E8645C" w:rsidP="00FB62BE">
      <w:pPr>
        <w:pStyle w:val="NoSpacing"/>
      </w:pPr>
      <w:r>
        <w:t>HBS</w:t>
      </w:r>
      <w:r w:rsidR="00FB62BE" w:rsidRPr="00FB62BE">
        <w:t xml:space="preserve"> is committed to operational Best Practices, ethical and responsible conduct, fair and respectful treatment of all individuals, and practices that promote safety, health and environmental protection. We expect Suppliers who do business with us to share these commitments, and we strongly encourage each Supplier to meet the following standards in all activities that relate to our company in addition to the minimum entry level of our </w:t>
      </w:r>
      <w:r w:rsidR="00FB7368">
        <w:t xml:space="preserve">HBS I-2 </w:t>
      </w:r>
      <w:r w:rsidR="00C9397D">
        <w:t>Standard Supplier</w:t>
      </w:r>
      <w:r w:rsidR="00FB62BE" w:rsidRPr="00FB62BE">
        <w:t xml:space="preserve"> Terms and Conditions</w:t>
      </w:r>
      <w:r w:rsidR="00C9397D">
        <w:t>,</w:t>
      </w:r>
      <w:r w:rsidR="00FB62BE" w:rsidRPr="00FB62BE">
        <w:t xml:space="preserve"> a copy residing at</w:t>
      </w:r>
      <w:r w:rsidR="00BE3CFB">
        <w:t xml:space="preserve"> </w:t>
      </w:r>
      <w:r w:rsidR="00BE3CFB" w:rsidRPr="00BE3CFB">
        <w:rPr>
          <w:b/>
        </w:rPr>
        <w:t>www.</w:t>
      </w:r>
      <w:r>
        <w:rPr>
          <w:b/>
        </w:rPr>
        <w:t>hayes</w:t>
      </w:r>
      <w:r w:rsidR="00BE3CFB" w:rsidRPr="00BE3CFB">
        <w:rPr>
          <w:b/>
        </w:rPr>
        <w:t>bolt</w:t>
      </w:r>
      <w:r w:rsidR="00EC4032" w:rsidRPr="00BE3CFB">
        <w:rPr>
          <w:b/>
        </w:rPr>
        <w:t>.</w:t>
      </w:r>
      <w:r w:rsidR="00BE3CFB" w:rsidRPr="00BE3CFB">
        <w:rPr>
          <w:b/>
        </w:rPr>
        <w:t>com</w:t>
      </w:r>
      <w:r w:rsidR="00FB62BE" w:rsidRPr="00FB62BE">
        <w:t xml:space="preserve">.  </w:t>
      </w:r>
    </w:p>
    <w:p w14:paraId="0BFBE419" w14:textId="77777777" w:rsidR="00FB62BE" w:rsidRPr="00FB62BE" w:rsidRDefault="00FB62BE" w:rsidP="00FB62BE">
      <w:pPr>
        <w:pStyle w:val="NoSpacing"/>
        <w:rPr>
          <w:b/>
        </w:rPr>
      </w:pPr>
    </w:p>
    <w:p w14:paraId="596A3F23" w14:textId="52AF6CE5" w:rsidR="00FB62BE" w:rsidRPr="00CF083D" w:rsidRDefault="00FB62BE" w:rsidP="00CF083D">
      <w:pPr>
        <w:pStyle w:val="Heading2"/>
      </w:pPr>
      <w:bookmarkStart w:id="2" w:name="_Toc160806626"/>
      <w:r w:rsidRPr="00CF083D">
        <w:t>Quality Management System (QMS)</w:t>
      </w:r>
      <w:r w:rsidR="00EC4032" w:rsidRPr="00CF083D">
        <w:t>:</w:t>
      </w:r>
      <w:bookmarkEnd w:id="2"/>
    </w:p>
    <w:p w14:paraId="5C051A6C" w14:textId="58825842" w:rsidR="00FB62BE" w:rsidRPr="00FB62BE" w:rsidRDefault="00FB62BE" w:rsidP="00FB62BE">
      <w:pPr>
        <w:pStyle w:val="NoSpacing"/>
      </w:pPr>
      <w:r w:rsidRPr="00FB62BE">
        <w:t xml:space="preserve">Supplier must establish and maintain processes that are reasonably designed to ensure compliance with an International Organization for Standardization (ISO), Aerospace Standard (AS) or Military Standard equivalent QMS acceptable to </w:t>
      </w:r>
      <w:r w:rsidR="00E8645C">
        <w:t>HBS</w:t>
      </w:r>
      <w:r w:rsidRPr="00FB62BE">
        <w:t xml:space="preserve"> for the items covered on the Purchase Order. Suppliers who have </w:t>
      </w:r>
      <w:r w:rsidR="009252DA">
        <w:t xml:space="preserve">represented </w:t>
      </w:r>
      <w:r w:rsidRPr="00FB62BE">
        <w:t xml:space="preserve">their ISO or AS registration with </w:t>
      </w:r>
      <w:r w:rsidR="00E8645C">
        <w:t>HBS</w:t>
      </w:r>
      <w:r w:rsidRPr="00FB62BE">
        <w:t xml:space="preserve"> are to keep that registration </w:t>
      </w:r>
      <w:r w:rsidR="009D6C03" w:rsidRPr="00FB62BE">
        <w:t>current</w:t>
      </w:r>
      <w:r w:rsidR="009D6C03">
        <w:t xml:space="preserve"> or</w:t>
      </w:r>
      <w:r w:rsidRPr="00FB62BE">
        <w:t xml:space="preserve"> notify </w:t>
      </w:r>
      <w:r w:rsidR="00E8645C">
        <w:t>HBS</w:t>
      </w:r>
      <w:r w:rsidRPr="00FB62BE">
        <w:t xml:space="preserve"> that they have opted out of said registration.</w:t>
      </w:r>
    </w:p>
    <w:p w14:paraId="4AD392FA" w14:textId="77777777" w:rsidR="00FB62BE" w:rsidRPr="00FB62BE" w:rsidRDefault="00FB62BE" w:rsidP="00FB62BE">
      <w:pPr>
        <w:pStyle w:val="NoSpacing"/>
        <w:rPr>
          <w:b/>
        </w:rPr>
      </w:pPr>
    </w:p>
    <w:p w14:paraId="31BA5052" w14:textId="2EF18022" w:rsidR="00FB62BE" w:rsidRPr="00CF083D" w:rsidRDefault="00FB62BE" w:rsidP="00CF083D">
      <w:pPr>
        <w:pStyle w:val="Heading2"/>
      </w:pPr>
      <w:bookmarkStart w:id="3" w:name="_Toc160806627"/>
      <w:r w:rsidRPr="00CF083D">
        <w:t>Traceability</w:t>
      </w:r>
      <w:r w:rsidR="00EC4032" w:rsidRPr="00CF083D">
        <w:t>:</w:t>
      </w:r>
      <w:bookmarkEnd w:id="3"/>
    </w:p>
    <w:p w14:paraId="53A828EA" w14:textId="63F5D7A0" w:rsidR="00FB62BE" w:rsidRPr="00FB62BE" w:rsidRDefault="00FB62BE" w:rsidP="00FB62BE">
      <w:pPr>
        <w:pStyle w:val="NoSpacing"/>
      </w:pPr>
      <w:r w:rsidRPr="00FB62BE">
        <w:t>Lot traceability is required for the products on this purchase order.</w:t>
      </w:r>
      <w:r w:rsidR="00E8645C">
        <w:t xml:space="preserve"> </w:t>
      </w:r>
      <w:r w:rsidRPr="00FB62BE">
        <w:t>A unique lot/control number assigned by the Supplier must be traceable to the manufacturer’s production lot, thereby traceable to all raw materials, processing and testing results.  If the Supplier has purchased through distribution, Supplier shall require their Supply Chain to maintain unique lot/control throughout the chain in order to drill back to the manufacturer’s production lot information as required.  Comming</w:t>
      </w:r>
      <w:r w:rsidR="00037EED">
        <w:t xml:space="preserve">led </w:t>
      </w:r>
      <w:r w:rsidRPr="00FB62BE">
        <w:t>lots</w:t>
      </w:r>
      <w:r w:rsidR="00C9397D">
        <w:t xml:space="preserve"> </w:t>
      </w:r>
      <w:r w:rsidR="00037EED">
        <w:t>will be rejected.</w:t>
      </w:r>
    </w:p>
    <w:p w14:paraId="75366BA7" w14:textId="77777777" w:rsidR="00FB62BE" w:rsidRPr="00FB62BE" w:rsidRDefault="00FB62BE" w:rsidP="00FB62BE">
      <w:pPr>
        <w:pStyle w:val="NoSpacing"/>
        <w:rPr>
          <w:b/>
        </w:rPr>
      </w:pPr>
    </w:p>
    <w:p w14:paraId="43CCCCEB" w14:textId="01CD6442" w:rsidR="00FB62BE" w:rsidRPr="00CF083D" w:rsidRDefault="00FB62BE" w:rsidP="00CF083D">
      <w:pPr>
        <w:pStyle w:val="Heading2"/>
      </w:pPr>
      <w:bookmarkStart w:id="4" w:name="_Toc160806628"/>
      <w:r w:rsidRPr="00CF083D">
        <w:t>Certificate of Conformance</w:t>
      </w:r>
      <w:r w:rsidR="00EC4032" w:rsidRPr="00CF083D">
        <w:t>:</w:t>
      </w:r>
      <w:bookmarkEnd w:id="4"/>
    </w:p>
    <w:p w14:paraId="22DE38E7" w14:textId="4A3BB1F8" w:rsidR="00FB62BE" w:rsidRPr="00FB62BE" w:rsidRDefault="00FB62BE" w:rsidP="00FB62BE">
      <w:pPr>
        <w:pStyle w:val="NoSpacing"/>
      </w:pPr>
      <w:r w:rsidRPr="00FB62BE">
        <w:t>Supplier shall provide a certificate of conformance with each shipment, stating the product supplied meets all drawing, specification and purchase order requirements. Additional material certs may be required at the time of purchase and will be noted on the purchase order.</w:t>
      </w:r>
    </w:p>
    <w:p w14:paraId="4239AE1D" w14:textId="77777777" w:rsidR="00FB62BE" w:rsidRPr="00FB62BE" w:rsidRDefault="00FB62BE" w:rsidP="00FB62BE">
      <w:pPr>
        <w:pStyle w:val="NoSpacing"/>
        <w:rPr>
          <w:b/>
        </w:rPr>
      </w:pPr>
    </w:p>
    <w:p w14:paraId="39D97137" w14:textId="1F871397" w:rsidR="00FB62BE" w:rsidRPr="00CF083D" w:rsidRDefault="00FB62BE" w:rsidP="00CF083D">
      <w:pPr>
        <w:pStyle w:val="Heading2"/>
      </w:pPr>
      <w:bookmarkStart w:id="5" w:name="_Toc160806629"/>
      <w:r w:rsidRPr="00CF083D">
        <w:t>Counterfeit Parts Prevention</w:t>
      </w:r>
      <w:r w:rsidR="00EC4032" w:rsidRPr="00CF083D">
        <w:t>:</w:t>
      </w:r>
      <w:bookmarkEnd w:id="5"/>
    </w:p>
    <w:p w14:paraId="65D92D49" w14:textId="2DB1D69B" w:rsidR="00FB62BE" w:rsidRPr="00FB62BE" w:rsidRDefault="00FB62BE" w:rsidP="00FB62BE">
      <w:pPr>
        <w:pStyle w:val="NoSpacing"/>
      </w:pPr>
      <w:r w:rsidRPr="00FB62BE">
        <w:t xml:space="preserve">Seller represents that its Quality System ensures that counterfeit product or services will not be delivered to </w:t>
      </w:r>
      <w:r w:rsidR="00E8645C">
        <w:t>Hayes</w:t>
      </w:r>
      <w:r w:rsidRPr="00FB62BE">
        <w:t xml:space="preserve"> Bolt &amp; Supply. </w:t>
      </w:r>
      <w:r w:rsidR="00ED2582">
        <w:t xml:space="preserve">Supplier </w:t>
      </w:r>
      <w:r>
        <w:t xml:space="preserve">must </w:t>
      </w:r>
      <w:r w:rsidR="00ED2582">
        <w:t>provide</w:t>
      </w:r>
      <w:r>
        <w:t xml:space="preserve"> mill test reports </w:t>
      </w:r>
      <w:r w:rsidR="00A57881">
        <w:t>(MTR)</w:t>
      </w:r>
      <w:r w:rsidR="00037EED">
        <w:t>, and inspection and test reports including outside processing cert</w:t>
      </w:r>
      <w:r w:rsidR="00A57881">
        <w:t xml:space="preserve"> </w:t>
      </w:r>
      <w:r>
        <w:t>with shipment.</w:t>
      </w:r>
      <w:r w:rsidR="00EC4032">
        <w:t xml:space="preserve"> </w:t>
      </w:r>
      <w:r>
        <w:t>Distributors for military part numbered items shall carry appropriate lot traceability</w:t>
      </w:r>
      <w:r w:rsidR="00ED2582">
        <w:t>.</w:t>
      </w:r>
      <w:r>
        <w:t xml:space="preserve"> </w:t>
      </w:r>
      <w:r w:rsidRPr="00FB62BE">
        <w:t xml:space="preserve">Seller shall only provide OEM product to </w:t>
      </w:r>
      <w:r w:rsidR="00E8645C">
        <w:t>HBS</w:t>
      </w:r>
      <w:r w:rsidRPr="00FB62BE">
        <w:t xml:space="preserve"> through an appropriate Supply Chain of authorized manufacturers and distributors</w:t>
      </w:r>
      <w:r w:rsidR="00ED2582">
        <w:t>.</w:t>
      </w:r>
      <w:r>
        <w:t xml:space="preserve"> </w:t>
      </w:r>
      <w:r w:rsidRPr="00FB62BE">
        <w:t>. If this purchase order names specific branding of a product</w:t>
      </w:r>
      <w:r w:rsidR="00C9397D">
        <w:t>,</w:t>
      </w:r>
      <w:r w:rsidR="00E8645C">
        <w:t xml:space="preserve"> </w:t>
      </w:r>
      <w:r w:rsidRPr="00FB62BE">
        <w:t xml:space="preserve">supplying </w:t>
      </w:r>
      <w:r w:rsidR="00E8645C">
        <w:t>an alternative to the</w:t>
      </w:r>
      <w:r w:rsidRPr="00FB62BE">
        <w:t xml:space="preserve"> manufacturer’s product shall be cause for rejection. When requested by </w:t>
      </w:r>
      <w:r w:rsidR="00E8645C">
        <w:t>HBS</w:t>
      </w:r>
      <w:r w:rsidRPr="00FB62BE">
        <w:t>, Seller shall provide appropriate documentation which authenticates traceability within the Supply Chain.</w:t>
      </w:r>
      <w:r w:rsidR="00C97DEA">
        <w:t xml:space="preserve"> The Supplier shall provide FOD prevention and removal of any Foreign Object or Debris.</w:t>
      </w:r>
    </w:p>
    <w:p w14:paraId="57AB2F59" w14:textId="77777777" w:rsidR="00FB62BE" w:rsidRPr="00FB62BE" w:rsidRDefault="00FB62BE" w:rsidP="00FB62BE">
      <w:pPr>
        <w:pStyle w:val="NoSpacing"/>
        <w:rPr>
          <w:b/>
        </w:rPr>
      </w:pPr>
    </w:p>
    <w:p w14:paraId="2E5E896B" w14:textId="6ECD6B67" w:rsidR="002D04A3" w:rsidRPr="00CF083D" w:rsidRDefault="002D04A3" w:rsidP="00CF083D">
      <w:pPr>
        <w:pStyle w:val="Heading2"/>
      </w:pPr>
      <w:bookmarkStart w:id="6" w:name="_Toc160806630"/>
      <w:r w:rsidRPr="00CF083D">
        <w:t>Flow-Down Requirements</w:t>
      </w:r>
      <w:r w:rsidR="00EC4032" w:rsidRPr="00CF083D">
        <w:t>:</w:t>
      </w:r>
      <w:bookmarkEnd w:id="6"/>
    </w:p>
    <w:p w14:paraId="5E19C3E3" w14:textId="072AFA1E" w:rsidR="002D04A3" w:rsidRDefault="002D04A3" w:rsidP="00FB62BE">
      <w:pPr>
        <w:pStyle w:val="NoSpacing"/>
      </w:pPr>
      <w:r>
        <w:t>Suppliers are required to flow down the requirements of this purchase order to sub-tier suppliers and special processors</w:t>
      </w:r>
      <w:r w:rsidR="00C9397D">
        <w:t>.</w:t>
      </w:r>
      <w:r w:rsidR="00B563ED">
        <w:t xml:space="preserve"> </w:t>
      </w:r>
      <w:r w:rsidR="008A3DD5">
        <w:t xml:space="preserve">See </w:t>
      </w:r>
      <w:r w:rsidR="00560A4D">
        <w:t xml:space="preserve">Schedule </w:t>
      </w:r>
      <w:r w:rsidR="00C9397D">
        <w:t>“</w:t>
      </w:r>
      <w:r w:rsidR="00560A4D">
        <w:t>A</w:t>
      </w:r>
      <w:r w:rsidR="00C9397D">
        <w:t>”</w:t>
      </w:r>
      <w:r w:rsidR="00560A4D">
        <w:t xml:space="preserve"> for additional applicable clauses</w:t>
      </w:r>
      <w:r w:rsidR="008A3DD5">
        <w:t>, compliance to current revision required</w:t>
      </w:r>
      <w:r w:rsidR="00560A4D">
        <w:t>.</w:t>
      </w:r>
    </w:p>
    <w:p w14:paraId="2243E7E2" w14:textId="22237BE8" w:rsidR="002D04A3" w:rsidRDefault="002D04A3" w:rsidP="00FB62BE">
      <w:pPr>
        <w:pStyle w:val="NoSpacing"/>
      </w:pPr>
    </w:p>
    <w:p w14:paraId="71554C17" w14:textId="77777777" w:rsidR="002D04A3" w:rsidRDefault="002D04A3" w:rsidP="00FB62BE">
      <w:pPr>
        <w:pStyle w:val="NoSpacing"/>
      </w:pPr>
    </w:p>
    <w:p w14:paraId="51264003" w14:textId="77777777" w:rsidR="00E8645C" w:rsidRDefault="00E8645C" w:rsidP="00FB62BE">
      <w:pPr>
        <w:pStyle w:val="NoSpacing"/>
        <w:rPr>
          <w:b/>
        </w:rPr>
      </w:pPr>
    </w:p>
    <w:p w14:paraId="46552C9A" w14:textId="5613D02D" w:rsidR="002D04A3" w:rsidRPr="00CF083D" w:rsidRDefault="002D04A3" w:rsidP="00CF083D">
      <w:pPr>
        <w:pStyle w:val="Heading2"/>
      </w:pPr>
      <w:bookmarkStart w:id="7" w:name="_Toc160806631"/>
      <w:r w:rsidRPr="00CF083D">
        <w:lastRenderedPageBreak/>
        <w:t>Domestic Manufacture</w:t>
      </w:r>
      <w:r w:rsidR="00EC4032" w:rsidRPr="00CF083D">
        <w:t>:</w:t>
      </w:r>
      <w:bookmarkEnd w:id="7"/>
    </w:p>
    <w:p w14:paraId="06B83CC2" w14:textId="14195414" w:rsidR="002D04A3" w:rsidRPr="002D04A3" w:rsidRDefault="002D04A3" w:rsidP="00FB62BE">
      <w:pPr>
        <w:pStyle w:val="NoSpacing"/>
      </w:pPr>
      <w:r>
        <w:t>Unless otherwise specified or waived in writing, the products supplied must have been manufactured in the United States of America.</w:t>
      </w:r>
      <w:r w:rsidR="00560A4D">
        <w:t xml:space="preserve"> </w:t>
      </w:r>
    </w:p>
    <w:p w14:paraId="243B34B6" w14:textId="77777777" w:rsidR="002D04A3" w:rsidRDefault="002D04A3" w:rsidP="00FB62BE">
      <w:pPr>
        <w:pStyle w:val="NoSpacing"/>
        <w:rPr>
          <w:b/>
        </w:rPr>
      </w:pPr>
    </w:p>
    <w:p w14:paraId="5D443D66" w14:textId="74584A5C" w:rsidR="00FB62BE" w:rsidRPr="00CF083D" w:rsidRDefault="00FB62BE" w:rsidP="00CF083D">
      <w:pPr>
        <w:pStyle w:val="Heading2"/>
      </w:pPr>
      <w:bookmarkStart w:id="8" w:name="_Toc160806632"/>
      <w:r w:rsidRPr="00CF083D">
        <w:t>Thread Protection</w:t>
      </w:r>
      <w:r w:rsidR="00EC4032" w:rsidRPr="00CF083D">
        <w:t>:</w:t>
      </w:r>
      <w:bookmarkEnd w:id="8"/>
    </w:p>
    <w:p w14:paraId="1DF46A9E" w14:textId="23271FDD" w:rsidR="00FB62BE" w:rsidRPr="00650E50" w:rsidRDefault="00FB62BE" w:rsidP="00FB62BE">
      <w:pPr>
        <w:pStyle w:val="NoSpacing"/>
      </w:pPr>
      <w:r w:rsidRPr="00650E50">
        <w:t>All externally threaded fasteners 3/8 inch and above in diameter shall be packaged in a manner to have the full length of the threads and shank protected from handling or shipping damage. All product 7/8 inch and above shall have additional</w:t>
      </w:r>
      <w:r w:rsidR="00E8645C">
        <w:t xml:space="preserve"> </w:t>
      </w:r>
      <w:r w:rsidRPr="00650E50">
        <w:t xml:space="preserve">protection which may include layering of packing material, and/or plastic sleeves or webbing. </w:t>
      </w:r>
    </w:p>
    <w:p w14:paraId="44AAECD7" w14:textId="77777777" w:rsidR="00FB62BE" w:rsidRPr="00650E50" w:rsidRDefault="00FB62BE" w:rsidP="00FB62BE">
      <w:pPr>
        <w:pStyle w:val="NoSpacing"/>
      </w:pPr>
    </w:p>
    <w:p w14:paraId="7C1A14B7" w14:textId="6045E468" w:rsidR="00FB62BE" w:rsidRPr="00CF083D" w:rsidRDefault="00FB62BE" w:rsidP="00CF083D">
      <w:pPr>
        <w:pStyle w:val="Heading2"/>
      </w:pPr>
      <w:bookmarkStart w:id="9" w:name="_Toc160806633"/>
      <w:r w:rsidRPr="00CF083D">
        <w:t>Compensation/ Hours of Work/ Labor Laws</w:t>
      </w:r>
      <w:r w:rsidR="00EC4032" w:rsidRPr="00CF083D">
        <w:t>:</w:t>
      </w:r>
      <w:bookmarkEnd w:id="9"/>
    </w:p>
    <w:p w14:paraId="0F99A512" w14:textId="0901BDB6" w:rsidR="00FB62BE" w:rsidRDefault="00FB62BE" w:rsidP="00FB62BE">
      <w:pPr>
        <w:pStyle w:val="NoSpacing"/>
      </w:pPr>
      <w:r w:rsidRPr="00650E50">
        <w:t>Supplier must comply with all applicable wage and hour laws and regulations</w:t>
      </w:r>
      <w:r w:rsidR="00E8645C">
        <w:t>,</w:t>
      </w:r>
      <w:r w:rsidRPr="00650E50">
        <w:t xml:space="preserve"> including those relating to minimum wages, overtime, and other elements of compensation</w:t>
      </w:r>
      <w:r w:rsidR="00EC4032">
        <w:t xml:space="preserve">, </w:t>
      </w:r>
      <w:r w:rsidRPr="00650E50">
        <w:t>and will provide all legally mandated benefits. Supplier will not use forced or involuntary labor, including prison labor, bonded labor, indentured labor, or any other type of labor associated with human trafficking or abuse.</w:t>
      </w:r>
    </w:p>
    <w:p w14:paraId="46F693F9" w14:textId="77777777" w:rsidR="00EC4032" w:rsidRPr="00650E50" w:rsidRDefault="00EC4032" w:rsidP="00FB62BE">
      <w:pPr>
        <w:pStyle w:val="NoSpacing"/>
      </w:pPr>
    </w:p>
    <w:p w14:paraId="145E6F4B" w14:textId="77777777" w:rsidR="00FB62BE" w:rsidRPr="00CF083D" w:rsidRDefault="00FB62BE" w:rsidP="00CF083D">
      <w:pPr>
        <w:pStyle w:val="Heading2"/>
      </w:pPr>
      <w:bookmarkStart w:id="10" w:name="_Toc160806634"/>
      <w:r w:rsidRPr="00CF083D">
        <w:t>Coercion and Harassment:</w:t>
      </w:r>
      <w:bookmarkEnd w:id="10"/>
      <w:r w:rsidRPr="00CF083D">
        <w:t xml:space="preserve"> </w:t>
      </w:r>
    </w:p>
    <w:p w14:paraId="05E05C3A" w14:textId="29C352A1" w:rsidR="00FB62BE" w:rsidRDefault="00FB62BE" w:rsidP="00FB62BE">
      <w:pPr>
        <w:pStyle w:val="NoSpacing"/>
      </w:pPr>
      <w:r w:rsidRPr="00650E50">
        <w:t>Supplier will treat each employee with dignity and respect, and will not engage in or permit corporal punishment, threats of violence, or other forms of harassment whether based on race, color, sex, sexual orientation, gender identity, national origin, religion, disability, age, or any other legally protected characteristic.</w:t>
      </w:r>
    </w:p>
    <w:p w14:paraId="4545B318" w14:textId="77777777" w:rsidR="00EC4032" w:rsidRPr="00650E50" w:rsidRDefault="00EC4032" w:rsidP="00FB62BE">
      <w:pPr>
        <w:pStyle w:val="NoSpacing"/>
      </w:pPr>
    </w:p>
    <w:p w14:paraId="0B3ED798" w14:textId="77777777" w:rsidR="00FB62BE" w:rsidRPr="00650E50" w:rsidRDefault="00FB62BE" w:rsidP="00CF083D">
      <w:pPr>
        <w:pStyle w:val="Heading2"/>
      </w:pPr>
      <w:bookmarkStart w:id="11" w:name="_Toc160806635"/>
      <w:r w:rsidRPr="00CF083D">
        <w:t>Discrimination</w:t>
      </w:r>
      <w:r w:rsidRPr="00650E50">
        <w:t>:</w:t>
      </w:r>
      <w:bookmarkEnd w:id="11"/>
    </w:p>
    <w:p w14:paraId="04E19061" w14:textId="43C22732" w:rsidR="00FB62BE" w:rsidRPr="00650E50" w:rsidRDefault="00FB62BE" w:rsidP="00FB62BE">
      <w:pPr>
        <w:pStyle w:val="NoSpacing"/>
      </w:pPr>
      <w:r w:rsidRPr="00650E50">
        <w:t xml:space="preserve">Supplier will not discriminate in hiring practices or any other condition of work </w:t>
      </w:r>
      <w:r w:rsidR="00E8645C" w:rsidRPr="00650E50">
        <w:t>based on</w:t>
      </w:r>
      <w:r w:rsidRPr="00650E50">
        <w:t xml:space="preserve"> race, sex, sexual orientation, gender identity, color, age, national origin, physical or mental disability, religion, status as a disabled veteran, or other legally protected characteristics.</w:t>
      </w:r>
    </w:p>
    <w:p w14:paraId="5C6C8884" w14:textId="77777777" w:rsidR="00FB62BE" w:rsidRPr="00650E50" w:rsidRDefault="00FB62BE" w:rsidP="00FB62BE">
      <w:pPr>
        <w:pStyle w:val="NoSpacing"/>
      </w:pPr>
    </w:p>
    <w:p w14:paraId="4ABE2165" w14:textId="7A29B0CA" w:rsidR="00FB62BE" w:rsidRPr="00CF083D" w:rsidRDefault="00FB62BE" w:rsidP="00CF083D">
      <w:pPr>
        <w:pStyle w:val="Heading2"/>
      </w:pPr>
      <w:bookmarkStart w:id="12" w:name="_Toc160806636"/>
      <w:r w:rsidRPr="00CF083D">
        <w:t>Environmental Protection</w:t>
      </w:r>
      <w:r w:rsidR="00EC4032" w:rsidRPr="00CF083D">
        <w:t>:</w:t>
      </w:r>
      <w:bookmarkEnd w:id="12"/>
    </w:p>
    <w:p w14:paraId="7B13F9AD" w14:textId="77777777" w:rsidR="00FB62BE" w:rsidRPr="00650E50" w:rsidRDefault="00FB62BE" w:rsidP="00FB62BE">
      <w:pPr>
        <w:pStyle w:val="NoSpacing"/>
      </w:pPr>
      <w:r w:rsidRPr="00650E50">
        <w:t>Supplier will comply fully with all applicable environmental laws, and seek ways to conserve natural resources and energy, reduce waste and the use of hazardous substances, and minimize any adverse effects on the environment.</w:t>
      </w:r>
    </w:p>
    <w:p w14:paraId="485E67D2" w14:textId="77777777" w:rsidR="00FB62BE" w:rsidRPr="00FB62BE" w:rsidRDefault="00FB62BE" w:rsidP="00FB62BE">
      <w:pPr>
        <w:pStyle w:val="NoSpacing"/>
        <w:rPr>
          <w:b/>
        </w:rPr>
      </w:pPr>
    </w:p>
    <w:p w14:paraId="68C1B46F" w14:textId="3F8BEB87" w:rsidR="00FB62BE" w:rsidRPr="00CF083D" w:rsidRDefault="00FB62BE" w:rsidP="00CF083D">
      <w:pPr>
        <w:pStyle w:val="Heading2"/>
      </w:pPr>
      <w:bookmarkStart w:id="13" w:name="_Toc160806637"/>
      <w:r w:rsidRPr="00CF083D">
        <w:t>Compliance with Applicable Laws</w:t>
      </w:r>
      <w:r w:rsidR="00EC4032" w:rsidRPr="00CF083D">
        <w:t>:</w:t>
      </w:r>
      <w:bookmarkEnd w:id="13"/>
    </w:p>
    <w:p w14:paraId="6A33FBA9" w14:textId="02F64DA5" w:rsidR="00FB62BE" w:rsidRPr="00650E50" w:rsidRDefault="00FB62BE" w:rsidP="00FB62BE">
      <w:pPr>
        <w:pStyle w:val="NoSpacing"/>
      </w:pPr>
      <w:r w:rsidRPr="00650E50">
        <w:t xml:space="preserve">Supplier will comply with all laws and regulations applicable to their business, as well as the standards of its industry, including those pertaining to the manufacture, pricing, sale, distribution, labeling, import, and export of merchandise. Without limiting this requirement, Supplier will not engage in any activities that would violate any applicable laws and regulations relating to (1) </w:t>
      </w:r>
      <w:r w:rsidR="00E8645C">
        <w:t>B</w:t>
      </w:r>
      <w:r w:rsidRPr="00650E50">
        <w:t xml:space="preserve">ribery or illegal payments, (2) </w:t>
      </w:r>
      <w:r w:rsidR="00E8645C">
        <w:t>L</w:t>
      </w:r>
      <w:r w:rsidRPr="00650E50">
        <w:t xml:space="preserve">aws against unfair competition, (3) </w:t>
      </w:r>
      <w:r w:rsidR="00E8645C">
        <w:t>U</w:t>
      </w:r>
      <w:r w:rsidRPr="00650E50">
        <w:t xml:space="preserve">nfair and deceptive trade practices, (4) </w:t>
      </w:r>
      <w:r w:rsidR="00E8645C">
        <w:t>T</w:t>
      </w:r>
      <w:r w:rsidRPr="00650E50">
        <w:t xml:space="preserve">he environment, (5) </w:t>
      </w:r>
      <w:r w:rsidR="00E8645C">
        <w:t>H</w:t>
      </w:r>
      <w:r w:rsidRPr="00650E50">
        <w:t xml:space="preserve">ealth and safety, (6) </w:t>
      </w:r>
      <w:r w:rsidR="00E8645C">
        <w:t>I</w:t>
      </w:r>
      <w:r w:rsidRPr="00650E50">
        <w:t xml:space="preserve">nternational trade, including exports and imports, (7) </w:t>
      </w:r>
      <w:r w:rsidR="00E8645C">
        <w:t>D</w:t>
      </w:r>
      <w:r w:rsidRPr="00650E50">
        <w:t xml:space="preserve">ata privacy, (8) </w:t>
      </w:r>
      <w:r w:rsidR="00E8645C">
        <w:t>M</w:t>
      </w:r>
      <w:r w:rsidRPr="00650E50">
        <w:t xml:space="preserve">oney laundering, (9) </w:t>
      </w:r>
      <w:r w:rsidR="00E8645C">
        <w:t>E</w:t>
      </w:r>
      <w:r w:rsidRPr="00650E50">
        <w:t xml:space="preserve">mployment, (10) </w:t>
      </w:r>
      <w:r w:rsidR="00E8645C">
        <w:t>C</w:t>
      </w:r>
      <w:r w:rsidRPr="00650E50">
        <w:t xml:space="preserve">ontracting with governmental entities, or (11) </w:t>
      </w:r>
      <w:r w:rsidR="00E8645C">
        <w:t>M</w:t>
      </w:r>
      <w:r w:rsidRPr="00650E50">
        <w:t xml:space="preserve">edical devices, if applicable. </w:t>
      </w:r>
      <w:r w:rsidR="00C97DEA">
        <w:t>The Seller must adhere to the International Traffic in Arms regulations (ITAR).</w:t>
      </w:r>
    </w:p>
    <w:p w14:paraId="674A6D77" w14:textId="77777777" w:rsidR="00FB62BE" w:rsidRPr="00650E50" w:rsidRDefault="00FB62BE" w:rsidP="00FB62BE">
      <w:pPr>
        <w:pStyle w:val="NoSpacing"/>
      </w:pPr>
    </w:p>
    <w:p w14:paraId="2D565DBA" w14:textId="65578FD8" w:rsidR="00FB62BE" w:rsidRPr="00CF083D" w:rsidRDefault="00FB62BE" w:rsidP="00CF083D">
      <w:pPr>
        <w:pStyle w:val="Heading2"/>
      </w:pPr>
      <w:bookmarkStart w:id="14" w:name="_Toc160806638"/>
      <w:r w:rsidRPr="00CF083D">
        <w:t>Conflict Minerals</w:t>
      </w:r>
      <w:r w:rsidR="00EC4032" w:rsidRPr="00CF083D">
        <w:t>:</w:t>
      </w:r>
      <w:bookmarkEnd w:id="14"/>
    </w:p>
    <w:p w14:paraId="655666D5" w14:textId="62F4857D" w:rsidR="00FB62BE" w:rsidRPr="00650E50" w:rsidRDefault="00FB62BE" w:rsidP="00FB62BE">
      <w:pPr>
        <w:pStyle w:val="NoSpacing"/>
      </w:pPr>
      <w:r w:rsidRPr="00650E50">
        <w:t xml:space="preserve">Supplier must comply with the requirements of the Dodd Frank Act on Conflict Minerals. Should Supplier find that non-compliant material has been shipped to </w:t>
      </w:r>
      <w:r w:rsidR="00E8645C">
        <w:t>HBS</w:t>
      </w:r>
      <w:r w:rsidRPr="00650E50">
        <w:t xml:space="preserve">, Supplier will notify </w:t>
      </w:r>
      <w:r w:rsidR="00E8645C">
        <w:t>HBS</w:t>
      </w:r>
      <w:r w:rsidRPr="00650E50">
        <w:t xml:space="preserve"> in writing within 60 days.</w:t>
      </w:r>
    </w:p>
    <w:p w14:paraId="3EB3F769" w14:textId="77777777" w:rsidR="00FB62BE" w:rsidRPr="00650E50" w:rsidRDefault="00FB62BE" w:rsidP="00FB62BE">
      <w:pPr>
        <w:pStyle w:val="NoSpacing"/>
      </w:pPr>
    </w:p>
    <w:p w14:paraId="19273E8E" w14:textId="1ADFE814" w:rsidR="00FB62BE" w:rsidRPr="00CF083D" w:rsidRDefault="00FB62BE" w:rsidP="00CF083D">
      <w:pPr>
        <w:pStyle w:val="Heading2"/>
      </w:pPr>
      <w:bookmarkStart w:id="15" w:name="_Toc160806639"/>
      <w:r w:rsidRPr="00CF083D">
        <w:t>US Fastener Quality Act (FQA)</w:t>
      </w:r>
      <w:r w:rsidR="00EC4032" w:rsidRPr="00CF083D">
        <w:t>:</w:t>
      </w:r>
      <w:bookmarkEnd w:id="15"/>
    </w:p>
    <w:p w14:paraId="11978509" w14:textId="085EFD8E" w:rsidR="00FB62BE" w:rsidRPr="00002110" w:rsidRDefault="00FB62BE" w:rsidP="00FB62BE">
      <w:pPr>
        <w:pStyle w:val="NoSpacing"/>
      </w:pPr>
      <w:r w:rsidRPr="00002110">
        <w:t xml:space="preserve">If goods are applicable under the FQA, Supplier certifies by the purchase order acceptance that they have furnished goods in compliance. </w:t>
      </w:r>
    </w:p>
    <w:p w14:paraId="7CD76DA0" w14:textId="77777777" w:rsidR="00FB62BE" w:rsidRPr="00FB62BE" w:rsidRDefault="00FB62BE" w:rsidP="00FB62BE">
      <w:pPr>
        <w:pStyle w:val="NoSpacing"/>
        <w:rPr>
          <w:b/>
        </w:rPr>
      </w:pPr>
    </w:p>
    <w:p w14:paraId="6F959EA4" w14:textId="1AD6FA72" w:rsidR="00FB62BE" w:rsidRPr="00CF083D" w:rsidRDefault="00FB62BE" w:rsidP="00CF083D">
      <w:pPr>
        <w:pStyle w:val="Heading2"/>
      </w:pPr>
      <w:bookmarkStart w:id="16" w:name="_Toc160806640"/>
      <w:r w:rsidRPr="00CF083D">
        <w:t>Insurance</w:t>
      </w:r>
      <w:r w:rsidR="00EC4032" w:rsidRPr="00CF083D">
        <w:t>:</w:t>
      </w:r>
      <w:bookmarkEnd w:id="16"/>
    </w:p>
    <w:p w14:paraId="7DF6F225" w14:textId="16CA1875" w:rsidR="00002110" w:rsidRDefault="00FB62BE" w:rsidP="00FB62BE">
      <w:pPr>
        <w:pStyle w:val="NoSpacing"/>
      </w:pPr>
      <w:r w:rsidRPr="00002110">
        <w:t>Seller covenants and agrees, as a condition of purchase, at its expense to provide and procure broad form vendors liability insurance coverage</w:t>
      </w:r>
      <w:r w:rsidR="00737DBF">
        <w:t>,</w:t>
      </w:r>
      <w:r w:rsidRPr="00002110">
        <w:t xml:space="preserve"> the policy limits shall be $1,000,000 per occurrence for bodily injury and property damages with a minimum of $</w:t>
      </w:r>
      <w:r w:rsidR="00542985">
        <w:t>5</w:t>
      </w:r>
      <w:r w:rsidRPr="00002110">
        <w:t>,000,000 in the aggregate. Seller, upon request will provide proof of certificates which are required once purchases meet or exceed $100,000 per year.</w:t>
      </w:r>
    </w:p>
    <w:p w14:paraId="75E71A23" w14:textId="77777777" w:rsidR="00002110" w:rsidRDefault="00002110" w:rsidP="00FB62BE">
      <w:pPr>
        <w:pStyle w:val="NoSpacing"/>
      </w:pPr>
    </w:p>
    <w:bookmarkEnd w:id="0"/>
    <w:p w14:paraId="1730D548" w14:textId="77777777" w:rsidR="00D77DFC" w:rsidRDefault="00D77DFC" w:rsidP="00D77DFC">
      <w:pPr>
        <w:pStyle w:val="Heading2"/>
        <w:jc w:val="center"/>
        <w:rPr>
          <w:noProof/>
        </w:rPr>
      </w:pPr>
    </w:p>
    <w:p w14:paraId="1C74E2CB" w14:textId="77777777" w:rsidR="00D77DFC" w:rsidRDefault="00D77DFC" w:rsidP="00D77DFC">
      <w:pPr>
        <w:pStyle w:val="Heading2"/>
        <w:jc w:val="center"/>
        <w:rPr>
          <w:noProof/>
        </w:rPr>
      </w:pPr>
    </w:p>
    <w:p w14:paraId="0C959193" w14:textId="6364FB97" w:rsidR="00AC629E" w:rsidRPr="00CF083D" w:rsidRDefault="006F577A" w:rsidP="00C53DA8">
      <w:pPr>
        <w:pStyle w:val="Heading2"/>
      </w:pPr>
      <w:bookmarkStart w:id="17" w:name="_Toc160806641"/>
      <w:r w:rsidRPr="00CF083D">
        <w:t>Schedule “A”</w:t>
      </w:r>
      <w:r w:rsidR="00AC629E" w:rsidRPr="00CF083D">
        <w:t xml:space="preserve"> - FAR/DFAR Clauses</w:t>
      </w:r>
      <w:bookmarkEnd w:id="17"/>
      <w:r w:rsidR="008A3DD5">
        <w:t xml:space="preserve"> </w:t>
      </w:r>
    </w:p>
    <w:p w14:paraId="543A41DE" w14:textId="3C4CA3C3" w:rsidR="008A3DD5" w:rsidRDefault="008A3DD5" w:rsidP="008A3DD5">
      <w:r>
        <w:t xml:space="preserve">52.202-1 </w:t>
      </w:r>
      <w:r>
        <w:tab/>
        <w:t xml:space="preserve">Definitions </w:t>
      </w:r>
    </w:p>
    <w:p w14:paraId="59FDBA5D" w14:textId="0FC37074" w:rsidR="008A3DD5" w:rsidRDefault="008A3DD5" w:rsidP="008A3DD5">
      <w:r>
        <w:t xml:space="preserve">52.203-13 </w:t>
      </w:r>
      <w:r>
        <w:tab/>
        <w:t xml:space="preserve">Contractor Code of Business Ethics and Conduct </w:t>
      </w:r>
    </w:p>
    <w:p w14:paraId="75E35E05" w14:textId="41EB6FA7" w:rsidR="008A3DD5" w:rsidRDefault="008A3DD5" w:rsidP="008A3DD5">
      <w:r>
        <w:t xml:space="preserve">52.203-14 </w:t>
      </w:r>
      <w:r>
        <w:tab/>
        <w:t xml:space="preserve">Display of Hotline Poster(s) </w:t>
      </w:r>
    </w:p>
    <w:p w14:paraId="2E9AD6A9" w14:textId="475F0B73" w:rsidR="008A3DD5" w:rsidRDefault="008A3DD5" w:rsidP="008A3DD5">
      <w:r>
        <w:t>52.203-19</w:t>
      </w:r>
      <w:r>
        <w:tab/>
      </w:r>
      <w:r w:rsidRPr="00B54134">
        <w:t xml:space="preserve">Prohibition on Requiring Certain Internal Confidentiality Agreements or Statements </w:t>
      </w:r>
    </w:p>
    <w:p w14:paraId="0529DA27" w14:textId="54020D87" w:rsidR="008A3DD5" w:rsidRDefault="008A3DD5" w:rsidP="008A3DD5">
      <w:pPr>
        <w:ind w:left="1440" w:hanging="1440"/>
      </w:pPr>
      <w:r>
        <w:t>52.204-23</w:t>
      </w:r>
      <w:r>
        <w:tab/>
        <w:t xml:space="preserve">Prohibition on Contracting for Hardware, Software, and Services Developed or Provided by Kaspersky Lab and Other Covered Entities </w:t>
      </w:r>
    </w:p>
    <w:p w14:paraId="31A2CBF5" w14:textId="60842375" w:rsidR="008A3DD5" w:rsidRDefault="008A3DD5" w:rsidP="008A3DD5">
      <w:pPr>
        <w:ind w:left="1440" w:hanging="1440"/>
      </w:pPr>
      <w:r>
        <w:t>52.209-6</w:t>
      </w:r>
      <w:r>
        <w:tab/>
        <w:t>Protecting the Governments Interest When Subcontracting with Contractors Debarred, Suspended, or Proposed for Debarment</w:t>
      </w:r>
    </w:p>
    <w:p w14:paraId="4D773BE9" w14:textId="00601C2C" w:rsidR="008A3DD5" w:rsidRDefault="008A3DD5" w:rsidP="008A3DD5">
      <w:r>
        <w:t>52.209-10</w:t>
      </w:r>
      <w:r>
        <w:tab/>
        <w:t xml:space="preserve">Prohibition on Contracting With Inverted Domestic Corporations </w:t>
      </w:r>
    </w:p>
    <w:p w14:paraId="7242458A" w14:textId="5793D9D6" w:rsidR="008A3DD5" w:rsidRDefault="008A3DD5" w:rsidP="008A3DD5">
      <w:r>
        <w:t>52.212-4</w:t>
      </w:r>
      <w:r>
        <w:tab/>
        <w:t xml:space="preserve">Contract Terms and Conditions -- Commercial Items </w:t>
      </w:r>
    </w:p>
    <w:p w14:paraId="7372AE8C" w14:textId="28FB6453" w:rsidR="008A3DD5" w:rsidRDefault="008A3DD5" w:rsidP="008A3DD5">
      <w:pPr>
        <w:ind w:left="1440" w:hanging="1440"/>
      </w:pPr>
      <w:r>
        <w:t>52.212-5</w:t>
      </w:r>
      <w:r>
        <w:tab/>
        <w:t>Contract Terms and Conditions Required to Implement Statutes or Executive Orders -- Commercial Items</w:t>
      </w:r>
      <w:r>
        <w:tab/>
      </w:r>
    </w:p>
    <w:p w14:paraId="3B6878F0" w14:textId="77777777" w:rsidR="00E77C29" w:rsidRDefault="008A3DD5" w:rsidP="00E77C29">
      <w:r>
        <w:t>52.222-2</w:t>
      </w:r>
      <w:r>
        <w:tab/>
        <w:t>Prohibition of Segregated Facilities</w:t>
      </w:r>
    </w:p>
    <w:p w14:paraId="154350C2" w14:textId="012D2170" w:rsidR="00E77C29" w:rsidRDefault="00E77C29" w:rsidP="00E77C29">
      <w:r>
        <w:t>52.222-17</w:t>
      </w:r>
      <w:r>
        <w:tab/>
        <w:t>Non-displacement of Qualified Workers</w:t>
      </w:r>
      <w:r>
        <w:tab/>
      </w:r>
    </w:p>
    <w:p w14:paraId="56946559" w14:textId="493932F3" w:rsidR="008A3DD5" w:rsidRDefault="008A3DD5" w:rsidP="008A3DD5">
      <w:r>
        <w:t>52.222-26</w:t>
      </w:r>
      <w:r>
        <w:tab/>
        <w:t xml:space="preserve">Equal Opportunity </w:t>
      </w:r>
    </w:p>
    <w:p w14:paraId="1600DC27" w14:textId="609626FE" w:rsidR="008A3DD5" w:rsidRDefault="008A3DD5" w:rsidP="008A3DD5">
      <w:r>
        <w:t>52.222-35</w:t>
      </w:r>
      <w:r>
        <w:tab/>
        <w:t xml:space="preserve">Equal Opportunity for Veterans </w:t>
      </w:r>
    </w:p>
    <w:p w14:paraId="3A0A8F52" w14:textId="7D670AD7" w:rsidR="008A3DD5" w:rsidRDefault="008A3DD5" w:rsidP="008A3DD5">
      <w:r>
        <w:t>52.222-36</w:t>
      </w:r>
      <w:r>
        <w:tab/>
        <w:t xml:space="preserve">Equal Opportunity for Workers With Disabilities </w:t>
      </w:r>
    </w:p>
    <w:p w14:paraId="42291DBF" w14:textId="3F01170A" w:rsidR="008A3DD5" w:rsidRDefault="008A3DD5" w:rsidP="008A3DD5">
      <w:r>
        <w:t xml:space="preserve">52.222-37 </w:t>
      </w:r>
      <w:r>
        <w:tab/>
        <w:t xml:space="preserve">Employment Reports on Veterans </w:t>
      </w:r>
    </w:p>
    <w:p w14:paraId="3E6703E0" w14:textId="77934ED7" w:rsidR="008A3DD5" w:rsidRDefault="008A3DD5" w:rsidP="008A3DD5">
      <w:r>
        <w:t xml:space="preserve">52.222-40 </w:t>
      </w:r>
      <w:r>
        <w:tab/>
        <w:t xml:space="preserve">Notification of Employee Rights Under the National Labor Relations Act </w:t>
      </w:r>
    </w:p>
    <w:p w14:paraId="110C79E6" w14:textId="69EC48D1" w:rsidR="008A3DD5" w:rsidRDefault="008A3DD5" w:rsidP="008A3DD5">
      <w:r>
        <w:t xml:space="preserve">52.222-41 </w:t>
      </w:r>
      <w:r>
        <w:tab/>
        <w:t xml:space="preserve">Service Contract Labor Standards </w:t>
      </w:r>
    </w:p>
    <w:p w14:paraId="26AD3802" w14:textId="409F43A0" w:rsidR="008A3DD5" w:rsidRDefault="008A3DD5" w:rsidP="008A3DD5">
      <w:r>
        <w:t>52.222-50</w:t>
      </w:r>
      <w:r>
        <w:tab/>
        <w:t xml:space="preserve">Combating Trafficking in Persons </w:t>
      </w:r>
    </w:p>
    <w:p w14:paraId="5E4A7B31" w14:textId="254F040B" w:rsidR="008A3DD5" w:rsidRDefault="008A3DD5" w:rsidP="008A3DD5">
      <w:pPr>
        <w:ind w:left="1440" w:hanging="1440"/>
      </w:pPr>
      <w:r>
        <w:t xml:space="preserve">52.222-51 </w:t>
      </w:r>
      <w:r>
        <w:tab/>
        <w:t xml:space="preserve">Exemption from Application of the Service Contract Labor Standards to Contracts for Maintenance, Calibration, or Repair of Certain Equipment-Requirements </w:t>
      </w:r>
    </w:p>
    <w:p w14:paraId="6A64F82A" w14:textId="754EEEC9" w:rsidR="008A3DD5" w:rsidRDefault="008A3DD5" w:rsidP="008A3DD5">
      <w:pPr>
        <w:ind w:left="1440" w:hanging="1440"/>
      </w:pPr>
      <w:r>
        <w:t>52.222-53</w:t>
      </w:r>
      <w:r>
        <w:tab/>
        <w:t xml:space="preserve">Exemption from Application of the Service Contract Labor Standards to Contracts for Certain Services-Requirements </w:t>
      </w:r>
    </w:p>
    <w:p w14:paraId="3E915CA4" w14:textId="3A61E800" w:rsidR="008A3DD5" w:rsidRDefault="008A3DD5" w:rsidP="008A3DD5">
      <w:r>
        <w:t>52.222-54</w:t>
      </w:r>
      <w:r>
        <w:tab/>
        <w:t xml:space="preserve">Employment Eligibility Verification </w:t>
      </w:r>
    </w:p>
    <w:p w14:paraId="699BE34E" w14:textId="4F399F53" w:rsidR="008A3DD5" w:rsidRDefault="008A3DD5" w:rsidP="008A3DD5">
      <w:r>
        <w:t>52.222-55</w:t>
      </w:r>
      <w:r>
        <w:tab/>
        <w:t xml:space="preserve">Minimum Wages Under Executive Order 13658 </w:t>
      </w:r>
    </w:p>
    <w:p w14:paraId="1C6C1E79" w14:textId="7E3A3EF1" w:rsidR="008A3DD5" w:rsidRDefault="008A3DD5" w:rsidP="008A3DD5">
      <w:r>
        <w:t>52.222-62</w:t>
      </w:r>
      <w:r>
        <w:tab/>
        <w:t xml:space="preserve">Paid Sick Leave Under Executive Order 13706 </w:t>
      </w:r>
    </w:p>
    <w:p w14:paraId="7AD9DA73" w14:textId="129A9F9D" w:rsidR="008A3DD5" w:rsidRDefault="008A3DD5" w:rsidP="008A3DD5">
      <w:r>
        <w:t>52.223-11</w:t>
      </w:r>
      <w:r>
        <w:tab/>
        <w:t xml:space="preserve">Ozone-Depleting Substances and High Global Warming Potential Hydrofluorocarbons </w:t>
      </w:r>
    </w:p>
    <w:p w14:paraId="129E6D75" w14:textId="4E9EB319" w:rsidR="008A3DD5" w:rsidRDefault="008A3DD5" w:rsidP="008A3DD5">
      <w:r>
        <w:t>52.224-3</w:t>
      </w:r>
      <w:r>
        <w:tab/>
        <w:t>Privacy Training</w:t>
      </w:r>
    </w:p>
    <w:p w14:paraId="62D9E8C2" w14:textId="2C9EA99C" w:rsidR="008A3DD5" w:rsidRDefault="008A3DD5" w:rsidP="008A3DD5">
      <w:r>
        <w:t>52.225-1</w:t>
      </w:r>
      <w:r>
        <w:tab/>
        <w:t xml:space="preserve">Buy American Act – Supplies </w:t>
      </w:r>
    </w:p>
    <w:p w14:paraId="5CC350B6" w14:textId="0BC5F3FD" w:rsidR="008A3DD5" w:rsidRDefault="008A3DD5" w:rsidP="008A3DD5">
      <w:r>
        <w:t>52.225-5</w:t>
      </w:r>
      <w:r>
        <w:tab/>
        <w:t xml:space="preserve">Trade Agreements </w:t>
      </w:r>
    </w:p>
    <w:p w14:paraId="4BFC4815" w14:textId="6CC956F6" w:rsidR="008A3DD5" w:rsidRDefault="008A3DD5" w:rsidP="008A3DD5">
      <w:r>
        <w:t>52.225-26</w:t>
      </w:r>
      <w:r>
        <w:tab/>
      </w:r>
      <w:r w:rsidRPr="00E254FA">
        <w:t>Contractors Performing Private Security Functions Outside the United States</w:t>
      </w:r>
    </w:p>
    <w:p w14:paraId="739A4607" w14:textId="752E980C" w:rsidR="008A3DD5" w:rsidRDefault="008A3DD5" w:rsidP="008A3DD5">
      <w:r>
        <w:t>52.226-6</w:t>
      </w:r>
      <w:r>
        <w:tab/>
      </w:r>
      <w:r w:rsidRPr="00E254FA">
        <w:t xml:space="preserve">Promoting Excess Food Donation to Nonprofit Organizations </w:t>
      </w:r>
    </w:p>
    <w:p w14:paraId="007D74AE" w14:textId="574C7A24" w:rsidR="008A3DD5" w:rsidRDefault="008A3DD5" w:rsidP="008A3DD5">
      <w:r>
        <w:t>52.233-3</w:t>
      </w:r>
      <w:r>
        <w:tab/>
        <w:t xml:space="preserve">Protest After Award </w:t>
      </w:r>
    </w:p>
    <w:p w14:paraId="67F1EDAF" w14:textId="7399A576" w:rsidR="008A3DD5" w:rsidRDefault="008A3DD5" w:rsidP="008A3DD5">
      <w:r>
        <w:t>52.233-4</w:t>
      </w:r>
      <w:r>
        <w:tab/>
        <w:t xml:space="preserve">Applicable Law for Breach of Contract Claim </w:t>
      </w:r>
    </w:p>
    <w:p w14:paraId="47382E70" w14:textId="18CB920C" w:rsidR="008A3DD5" w:rsidRDefault="008A3DD5" w:rsidP="008A3DD5">
      <w:r>
        <w:t>52.244-6</w:t>
      </w:r>
      <w:r>
        <w:tab/>
        <w:t xml:space="preserve">Subcontracts for Commercial Items </w:t>
      </w:r>
    </w:p>
    <w:p w14:paraId="515A5827" w14:textId="1530019E" w:rsidR="008A3DD5" w:rsidRDefault="008A3DD5" w:rsidP="008A3DD5">
      <w:r>
        <w:t xml:space="preserve">52.247-64 </w:t>
      </w:r>
      <w:r>
        <w:tab/>
        <w:t xml:space="preserve">Preference for Privately Owned U.S.-Flag Commercial Vessels </w:t>
      </w:r>
    </w:p>
    <w:p w14:paraId="6D818F33" w14:textId="7CD5D60C" w:rsidR="008A3DD5" w:rsidRDefault="008A3DD5" w:rsidP="008A3DD5">
      <w:r>
        <w:t xml:space="preserve">52.252-2 </w:t>
      </w:r>
      <w:r>
        <w:tab/>
        <w:t>Clauses Incorporated by Reference</w:t>
      </w:r>
      <w:r>
        <w:tab/>
      </w:r>
      <w:r w:rsidR="00652C58">
        <w:br/>
      </w:r>
      <w:r w:rsidR="00652C58">
        <w:br/>
      </w:r>
      <w:r>
        <w:t>252.203-7001</w:t>
      </w:r>
      <w:r>
        <w:tab/>
        <w:t xml:space="preserve">Prohibition on Persons Convicted of Fraud or Other Defense Contract-Related Felonies </w:t>
      </w:r>
    </w:p>
    <w:p w14:paraId="1E5F817A" w14:textId="6E68112E" w:rsidR="008A3DD5" w:rsidRDefault="008A3DD5" w:rsidP="008A3DD5">
      <w:r>
        <w:t>252.203-7002</w:t>
      </w:r>
      <w:r>
        <w:tab/>
        <w:t xml:space="preserve">Requirement to Inform Employees of Whistleblower Rights </w:t>
      </w:r>
    </w:p>
    <w:p w14:paraId="50F6F92A" w14:textId="46F40B16" w:rsidR="008A3DD5" w:rsidRDefault="008A3DD5" w:rsidP="008A3DD5">
      <w:r>
        <w:t>252.203-7003</w:t>
      </w:r>
      <w:r>
        <w:tab/>
        <w:t xml:space="preserve">Agency Office of the Inspector General </w:t>
      </w:r>
    </w:p>
    <w:p w14:paraId="2DC1A3EA" w14:textId="753F24B9" w:rsidR="008A3DD5" w:rsidRDefault="008A3DD5" w:rsidP="008A3DD5">
      <w:r>
        <w:t>252.203-7004</w:t>
      </w:r>
      <w:r>
        <w:tab/>
        <w:t xml:space="preserve">Display of Hotline Posters </w:t>
      </w:r>
    </w:p>
    <w:p w14:paraId="78BA11CF" w14:textId="406E4BE8" w:rsidR="008A3DD5" w:rsidRDefault="008A3DD5" w:rsidP="008A3DD5">
      <w:r>
        <w:t>252.204-7000</w:t>
      </w:r>
      <w:r>
        <w:tab/>
        <w:t xml:space="preserve">Disclosure of Information </w:t>
      </w:r>
    </w:p>
    <w:p w14:paraId="154A2F2F" w14:textId="6D81430E" w:rsidR="008A3DD5" w:rsidRDefault="008A3DD5" w:rsidP="008A3DD5">
      <w:r>
        <w:t>252.204-7015</w:t>
      </w:r>
      <w:r>
        <w:tab/>
        <w:t xml:space="preserve">Notice of Authorized Disclosure of Information for Litigation Support </w:t>
      </w:r>
    </w:p>
    <w:p w14:paraId="5A00D0A6" w14:textId="74A58D15" w:rsidR="008A3DD5" w:rsidRDefault="008A3DD5" w:rsidP="008A3DD5">
      <w:pPr>
        <w:ind w:left="1440" w:hanging="1440"/>
      </w:pPr>
      <w:r>
        <w:t>252.209-7004</w:t>
      </w:r>
      <w:r>
        <w:tab/>
        <w:t xml:space="preserve">Subcontracting with Firms that are Owned or Controlled by the Government of a Country that is a State Sponsor of Terrorism </w:t>
      </w:r>
    </w:p>
    <w:p w14:paraId="6C516172" w14:textId="09CF37E1" w:rsidR="008A3DD5" w:rsidRDefault="008A3DD5" w:rsidP="008A3DD5">
      <w:r>
        <w:t>252.222-7006</w:t>
      </w:r>
      <w:r>
        <w:tab/>
        <w:t xml:space="preserve">Restrictions on the Use of Mandatory Arbitration Agreements </w:t>
      </w:r>
    </w:p>
    <w:p w14:paraId="091436E6" w14:textId="50A5BAED" w:rsidR="008A3DD5" w:rsidRDefault="008A3DD5" w:rsidP="008A3DD5">
      <w:r>
        <w:t>252.223-7008</w:t>
      </w:r>
      <w:r>
        <w:tab/>
        <w:t xml:space="preserve">Prohibition of Hexavalent Chromium </w:t>
      </w:r>
    </w:p>
    <w:p w14:paraId="678AB8FE" w14:textId="213F6060" w:rsidR="008A3DD5" w:rsidRDefault="008A3DD5" w:rsidP="008A3DD5">
      <w:r>
        <w:t>252.225-7001</w:t>
      </w:r>
      <w:r>
        <w:tab/>
        <w:t xml:space="preserve">Buy American and Balance of Payments Program </w:t>
      </w:r>
    </w:p>
    <w:p w14:paraId="4FE7E541" w14:textId="1A0D9011" w:rsidR="008A3DD5" w:rsidRDefault="008A3DD5" w:rsidP="008A3DD5">
      <w:pPr>
        <w:ind w:left="1440" w:hanging="1440"/>
      </w:pPr>
      <w:r>
        <w:t>252.225-7007</w:t>
      </w:r>
      <w:r>
        <w:tab/>
        <w:t xml:space="preserve">Prohibition on Acquisition of United States Munitions List Items from Communist Chinese Military Companies </w:t>
      </w:r>
    </w:p>
    <w:p w14:paraId="0E52C78E" w14:textId="5A72D39D" w:rsidR="008A3DD5" w:rsidRDefault="008A3DD5" w:rsidP="008A3DD5">
      <w:r>
        <w:t>252.225-7009</w:t>
      </w:r>
      <w:r>
        <w:tab/>
        <w:t xml:space="preserve">Restriction on Acquisition of Certain Articles Containing Specialty Metals </w:t>
      </w:r>
    </w:p>
    <w:p w14:paraId="18BE5D5E" w14:textId="3D3B39F8" w:rsidR="008A3DD5" w:rsidRDefault="008A3DD5" w:rsidP="008A3DD5">
      <w:r>
        <w:t>252.225-7020</w:t>
      </w:r>
      <w:r>
        <w:tab/>
        <w:t xml:space="preserve">Trade Agreements Certificate </w:t>
      </w:r>
    </w:p>
    <w:p w14:paraId="5A109D43" w14:textId="61073C08" w:rsidR="008A3DD5" w:rsidRDefault="008A3DD5" w:rsidP="008A3DD5">
      <w:r>
        <w:t>252.225-7021</w:t>
      </w:r>
      <w:r>
        <w:tab/>
        <w:t xml:space="preserve">Trade Agreements </w:t>
      </w:r>
    </w:p>
    <w:p w14:paraId="4A6E036F" w14:textId="54D97D02" w:rsidR="008A3DD5" w:rsidRDefault="008A3DD5" w:rsidP="008A3DD5">
      <w:r>
        <w:t>252.225-7048</w:t>
      </w:r>
      <w:r>
        <w:tab/>
        <w:t xml:space="preserve">Export-Controlled Items </w:t>
      </w:r>
    </w:p>
    <w:p w14:paraId="798688F8" w14:textId="3E36FE3F" w:rsidR="008A3DD5" w:rsidRDefault="008A3DD5" w:rsidP="008A3DD5">
      <w:r>
        <w:t>252.239-7018</w:t>
      </w:r>
      <w:r>
        <w:tab/>
        <w:t xml:space="preserve">Supply Chain Risk </w:t>
      </w:r>
    </w:p>
    <w:p w14:paraId="39419585" w14:textId="200D7472" w:rsidR="008A3DD5" w:rsidRDefault="008A3DD5" w:rsidP="008A3DD5">
      <w:r>
        <w:t>252.244-7000</w:t>
      </w:r>
      <w:r>
        <w:tab/>
        <w:t xml:space="preserve">Subcontracts for Commercial Items </w:t>
      </w:r>
    </w:p>
    <w:p w14:paraId="2411D9DF" w14:textId="60CC2D35" w:rsidR="008A3DD5" w:rsidRDefault="008A3DD5" w:rsidP="008A3DD5">
      <w:r>
        <w:t>252.246-7003</w:t>
      </w:r>
      <w:r>
        <w:tab/>
        <w:t xml:space="preserve">Notification of Potential Safety Issues </w:t>
      </w:r>
    </w:p>
    <w:p w14:paraId="5BE00F96" w14:textId="4CD80769" w:rsidR="008A3DD5" w:rsidRDefault="008A3DD5" w:rsidP="008A3DD5">
      <w:r>
        <w:t>252.246-7007</w:t>
      </w:r>
      <w:r>
        <w:tab/>
        <w:t xml:space="preserve">Contractor Counterfeit Electronic Part Detection and Avoidance System </w:t>
      </w:r>
    </w:p>
    <w:p w14:paraId="3DC2C396" w14:textId="7F866343" w:rsidR="008A3DD5" w:rsidRDefault="008A3DD5" w:rsidP="008A3DD5">
      <w:r>
        <w:t>252.246-7008</w:t>
      </w:r>
      <w:r>
        <w:tab/>
        <w:t xml:space="preserve">Sources of Electronic Parts </w:t>
      </w:r>
    </w:p>
    <w:p w14:paraId="78972113" w14:textId="48901C76" w:rsidR="008A3DD5" w:rsidRDefault="008A3DD5" w:rsidP="008A3DD5">
      <w:r>
        <w:t>252.247-7023</w:t>
      </w:r>
      <w:r>
        <w:tab/>
        <w:t xml:space="preserve">Transportation of Supplies by Sea </w:t>
      </w:r>
    </w:p>
    <w:p w14:paraId="0DF92A3E" w14:textId="77777777" w:rsidR="00542985" w:rsidRDefault="00542985" w:rsidP="006F577A"/>
    <w:p w14:paraId="1B763D20" w14:textId="77777777" w:rsidR="00542985" w:rsidRPr="009A4CD0" w:rsidRDefault="00542985" w:rsidP="00542985">
      <w:pPr>
        <w:pStyle w:val="Header1"/>
        <w:rPr>
          <w:rFonts w:asciiTheme="minorHAnsi" w:hAnsiTheme="minorHAnsi" w:cstheme="minorHAnsi"/>
          <w:b w:val="0"/>
          <w:color w:val="auto"/>
          <w:sz w:val="22"/>
          <w:szCs w:val="22"/>
        </w:rPr>
      </w:pPr>
      <w:bookmarkStart w:id="18" w:name="_Hlk160786632"/>
      <w:r w:rsidRPr="009A4CD0">
        <w:rPr>
          <w:rFonts w:asciiTheme="minorHAnsi" w:hAnsiTheme="minorHAnsi" w:cstheme="minorHAnsi"/>
          <w:sz w:val="22"/>
          <w:szCs w:val="22"/>
        </w:rPr>
        <w:t>Change Record</w:t>
      </w:r>
    </w:p>
    <w:tbl>
      <w:tblPr>
        <w:tblW w:w="0" w:type="auto"/>
        <w:tblLayout w:type="fixed"/>
        <w:tblCellMar>
          <w:left w:w="80" w:type="dxa"/>
          <w:right w:w="80" w:type="dxa"/>
        </w:tblCellMar>
        <w:tblLook w:val="0000" w:firstRow="0" w:lastRow="0" w:firstColumn="0" w:lastColumn="0" w:noHBand="0" w:noVBand="0"/>
      </w:tblPr>
      <w:tblGrid>
        <w:gridCol w:w="1728"/>
        <w:gridCol w:w="1728"/>
        <w:gridCol w:w="1728"/>
        <w:gridCol w:w="4346"/>
      </w:tblGrid>
      <w:tr w:rsidR="00542985" w:rsidRPr="00F45CEE" w14:paraId="1F2AA434" w14:textId="77777777" w:rsidTr="009A4CD0">
        <w:trPr>
          <w:cantSplit/>
        </w:trPr>
        <w:tc>
          <w:tcPr>
            <w:tcW w:w="1728" w:type="dxa"/>
            <w:tcBorders>
              <w:top w:val="single" w:sz="6" w:space="0" w:color="auto"/>
              <w:left w:val="single" w:sz="6" w:space="0" w:color="auto"/>
              <w:bottom w:val="single" w:sz="6" w:space="0" w:color="auto"/>
              <w:right w:val="single" w:sz="6" w:space="0" w:color="auto"/>
            </w:tcBorders>
          </w:tcPr>
          <w:p w14:paraId="2213A315" w14:textId="77777777" w:rsidR="00542985" w:rsidRPr="00F45CEE" w:rsidRDefault="00542985" w:rsidP="009A4CD0">
            <w:pPr>
              <w:spacing w:before="240"/>
              <w:jc w:val="center"/>
              <w:rPr>
                <w:rFonts w:cstheme="minorHAnsi"/>
                <w:b/>
              </w:rPr>
            </w:pPr>
            <w:r w:rsidRPr="00F45CEE">
              <w:rPr>
                <w:rFonts w:cstheme="minorHAnsi"/>
                <w:b/>
              </w:rPr>
              <w:t>Rev</w:t>
            </w:r>
          </w:p>
        </w:tc>
        <w:tc>
          <w:tcPr>
            <w:tcW w:w="1728" w:type="dxa"/>
            <w:tcBorders>
              <w:top w:val="single" w:sz="6" w:space="0" w:color="auto"/>
              <w:left w:val="single" w:sz="6" w:space="0" w:color="auto"/>
              <w:bottom w:val="single" w:sz="6" w:space="0" w:color="auto"/>
              <w:right w:val="single" w:sz="6" w:space="0" w:color="auto"/>
            </w:tcBorders>
          </w:tcPr>
          <w:p w14:paraId="666427C8" w14:textId="77777777" w:rsidR="00542985" w:rsidRPr="00F45CEE" w:rsidRDefault="00542985" w:rsidP="009A4CD0">
            <w:pPr>
              <w:spacing w:before="240"/>
              <w:jc w:val="center"/>
              <w:rPr>
                <w:rFonts w:cstheme="minorHAnsi"/>
                <w:b/>
              </w:rPr>
            </w:pPr>
            <w:r w:rsidRPr="00F45CEE">
              <w:rPr>
                <w:rFonts w:cstheme="minorHAnsi"/>
                <w:b/>
              </w:rPr>
              <w:t>Date</w:t>
            </w:r>
          </w:p>
        </w:tc>
        <w:tc>
          <w:tcPr>
            <w:tcW w:w="1728" w:type="dxa"/>
            <w:tcBorders>
              <w:top w:val="single" w:sz="6" w:space="0" w:color="auto"/>
              <w:left w:val="single" w:sz="6" w:space="0" w:color="auto"/>
              <w:bottom w:val="single" w:sz="6" w:space="0" w:color="auto"/>
              <w:right w:val="single" w:sz="6" w:space="0" w:color="auto"/>
            </w:tcBorders>
          </w:tcPr>
          <w:p w14:paraId="2B57049D" w14:textId="77777777" w:rsidR="00542985" w:rsidRPr="00F45CEE" w:rsidRDefault="00542985" w:rsidP="009A4CD0">
            <w:pPr>
              <w:spacing w:before="240"/>
              <w:rPr>
                <w:rFonts w:cstheme="minorHAnsi"/>
                <w:b/>
              </w:rPr>
            </w:pPr>
            <w:r w:rsidRPr="00F45CEE">
              <w:rPr>
                <w:rFonts w:cstheme="minorHAnsi"/>
                <w:b/>
              </w:rPr>
              <w:t>Responsible Person</w:t>
            </w:r>
          </w:p>
        </w:tc>
        <w:tc>
          <w:tcPr>
            <w:tcW w:w="4346" w:type="dxa"/>
            <w:tcBorders>
              <w:top w:val="single" w:sz="6" w:space="0" w:color="auto"/>
              <w:left w:val="single" w:sz="6" w:space="0" w:color="auto"/>
              <w:bottom w:val="single" w:sz="6" w:space="0" w:color="auto"/>
              <w:right w:val="single" w:sz="6" w:space="0" w:color="auto"/>
            </w:tcBorders>
          </w:tcPr>
          <w:p w14:paraId="4458D686" w14:textId="77777777" w:rsidR="00542985" w:rsidRPr="00F45CEE" w:rsidRDefault="00542985" w:rsidP="009A4CD0">
            <w:pPr>
              <w:spacing w:before="240"/>
              <w:rPr>
                <w:rFonts w:cstheme="minorHAnsi"/>
                <w:b/>
              </w:rPr>
            </w:pPr>
            <w:r w:rsidRPr="00F45CEE">
              <w:rPr>
                <w:rFonts w:cstheme="minorHAnsi"/>
                <w:b/>
              </w:rPr>
              <w:t>Description of Change</w:t>
            </w:r>
          </w:p>
        </w:tc>
      </w:tr>
      <w:tr w:rsidR="00542985" w:rsidRPr="00F45CEE" w14:paraId="319E5585" w14:textId="77777777" w:rsidTr="009A4CD0">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41EA2A58" w14:textId="77777777" w:rsidR="00542985" w:rsidRPr="009A4CD0" w:rsidRDefault="00542985" w:rsidP="009A4CD0">
            <w:pPr>
              <w:pStyle w:val="Tabletext"/>
              <w:spacing w:before="240"/>
              <w:jc w:val="center"/>
              <w:rPr>
                <w:rFonts w:asciiTheme="minorHAnsi" w:hAnsiTheme="minorHAnsi" w:cstheme="minorHAnsi"/>
                <w:sz w:val="22"/>
                <w:szCs w:val="22"/>
              </w:rPr>
            </w:pPr>
            <w:r w:rsidRPr="009A4CD0">
              <w:rPr>
                <w:rFonts w:asciiTheme="minorHAnsi" w:hAnsiTheme="minorHAnsi" w:cstheme="minorHAnsi"/>
                <w:sz w:val="22"/>
                <w:szCs w:val="22"/>
              </w:rPr>
              <w:t>A</w:t>
            </w:r>
          </w:p>
        </w:tc>
        <w:tc>
          <w:tcPr>
            <w:tcW w:w="1728" w:type="dxa"/>
            <w:tcBorders>
              <w:top w:val="single" w:sz="6" w:space="0" w:color="auto"/>
              <w:left w:val="single" w:sz="6" w:space="0" w:color="auto"/>
              <w:bottom w:val="single" w:sz="6" w:space="0" w:color="auto"/>
              <w:right w:val="single" w:sz="6" w:space="0" w:color="auto"/>
            </w:tcBorders>
            <w:vAlign w:val="center"/>
          </w:tcPr>
          <w:p w14:paraId="4F67486F" w14:textId="4154E0CA" w:rsidR="00542985" w:rsidRPr="009A4CD0" w:rsidRDefault="002D21A6"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10</w:t>
            </w:r>
            <w:r w:rsidR="00542985" w:rsidRPr="009A4CD0">
              <w:rPr>
                <w:rFonts w:asciiTheme="minorHAnsi" w:hAnsiTheme="minorHAnsi" w:cstheme="minorHAnsi"/>
                <w:sz w:val="22"/>
                <w:szCs w:val="22"/>
              </w:rPr>
              <w:t xml:space="preserve"> </w:t>
            </w:r>
            <w:r>
              <w:rPr>
                <w:rFonts w:asciiTheme="minorHAnsi" w:hAnsiTheme="minorHAnsi" w:cstheme="minorHAnsi"/>
                <w:sz w:val="22"/>
                <w:szCs w:val="22"/>
              </w:rPr>
              <w:t>Jun</w:t>
            </w:r>
            <w:r w:rsidR="00542985" w:rsidRPr="009A4CD0">
              <w:rPr>
                <w:rFonts w:asciiTheme="minorHAnsi" w:hAnsiTheme="minorHAnsi" w:cstheme="minorHAnsi"/>
                <w:sz w:val="22"/>
                <w:szCs w:val="22"/>
              </w:rPr>
              <w:t xml:space="preserve"> 2019</w:t>
            </w:r>
          </w:p>
        </w:tc>
        <w:tc>
          <w:tcPr>
            <w:tcW w:w="1728" w:type="dxa"/>
            <w:tcBorders>
              <w:top w:val="single" w:sz="6" w:space="0" w:color="auto"/>
              <w:left w:val="single" w:sz="6" w:space="0" w:color="auto"/>
              <w:bottom w:val="single" w:sz="6" w:space="0" w:color="auto"/>
              <w:right w:val="single" w:sz="6" w:space="0" w:color="auto"/>
            </w:tcBorders>
            <w:vAlign w:val="center"/>
          </w:tcPr>
          <w:p w14:paraId="4852BBB1" w14:textId="77777777" w:rsidR="00542985" w:rsidRPr="009A4CD0" w:rsidRDefault="00542985"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M. Daigle</w:t>
            </w:r>
          </w:p>
        </w:tc>
        <w:tc>
          <w:tcPr>
            <w:tcW w:w="4346" w:type="dxa"/>
            <w:tcBorders>
              <w:top w:val="single" w:sz="6" w:space="0" w:color="auto"/>
              <w:left w:val="single" w:sz="6" w:space="0" w:color="auto"/>
              <w:bottom w:val="single" w:sz="6" w:space="0" w:color="auto"/>
              <w:right w:val="single" w:sz="6" w:space="0" w:color="auto"/>
            </w:tcBorders>
            <w:vAlign w:val="center"/>
          </w:tcPr>
          <w:p w14:paraId="28F74853" w14:textId="77777777" w:rsidR="00542985" w:rsidRPr="009A4CD0" w:rsidRDefault="00542985" w:rsidP="009A4CD0">
            <w:pPr>
              <w:pStyle w:val="Tabletext"/>
              <w:spacing w:before="240"/>
              <w:rPr>
                <w:rFonts w:asciiTheme="minorHAnsi" w:hAnsiTheme="minorHAnsi" w:cstheme="minorHAnsi"/>
                <w:sz w:val="22"/>
                <w:szCs w:val="22"/>
              </w:rPr>
            </w:pPr>
            <w:r w:rsidRPr="009A4CD0">
              <w:rPr>
                <w:rFonts w:asciiTheme="minorHAnsi" w:hAnsiTheme="minorHAnsi" w:cstheme="minorHAnsi"/>
                <w:sz w:val="22"/>
                <w:szCs w:val="22"/>
              </w:rPr>
              <w:t>Initial release</w:t>
            </w:r>
          </w:p>
        </w:tc>
      </w:tr>
      <w:tr w:rsidR="00542985" w:rsidRPr="00F45CEE" w14:paraId="299AB4B5" w14:textId="77777777" w:rsidTr="009A4CD0">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2243A017" w14:textId="77777777" w:rsidR="00542985" w:rsidRPr="00F45CEE" w:rsidRDefault="00542985"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B</w:t>
            </w:r>
          </w:p>
        </w:tc>
        <w:tc>
          <w:tcPr>
            <w:tcW w:w="1728" w:type="dxa"/>
            <w:tcBorders>
              <w:top w:val="single" w:sz="6" w:space="0" w:color="auto"/>
              <w:left w:val="single" w:sz="6" w:space="0" w:color="auto"/>
              <w:bottom w:val="single" w:sz="6" w:space="0" w:color="auto"/>
              <w:right w:val="single" w:sz="6" w:space="0" w:color="auto"/>
            </w:tcBorders>
            <w:vAlign w:val="center"/>
          </w:tcPr>
          <w:p w14:paraId="176164DB" w14:textId="77777777" w:rsidR="00542985" w:rsidRPr="00F45CEE" w:rsidRDefault="00542985"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29 Feb 2024</w:t>
            </w:r>
          </w:p>
        </w:tc>
        <w:tc>
          <w:tcPr>
            <w:tcW w:w="1728" w:type="dxa"/>
            <w:tcBorders>
              <w:top w:val="single" w:sz="6" w:space="0" w:color="auto"/>
              <w:left w:val="single" w:sz="6" w:space="0" w:color="auto"/>
              <w:bottom w:val="single" w:sz="6" w:space="0" w:color="auto"/>
              <w:right w:val="single" w:sz="6" w:space="0" w:color="auto"/>
            </w:tcBorders>
            <w:vAlign w:val="center"/>
          </w:tcPr>
          <w:p w14:paraId="0E66D883" w14:textId="77777777" w:rsidR="00542985" w:rsidRDefault="00542985"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S.G. Nuanez</w:t>
            </w:r>
          </w:p>
        </w:tc>
        <w:tc>
          <w:tcPr>
            <w:tcW w:w="4346" w:type="dxa"/>
            <w:tcBorders>
              <w:top w:val="single" w:sz="6" w:space="0" w:color="auto"/>
              <w:left w:val="single" w:sz="6" w:space="0" w:color="auto"/>
              <w:bottom w:val="single" w:sz="6" w:space="0" w:color="auto"/>
              <w:right w:val="single" w:sz="6" w:space="0" w:color="auto"/>
            </w:tcBorders>
            <w:vAlign w:val="center"/>
          </w:tcPr>
          <w:p w14:paraId="1A8CE0D9" w14:textId="25DBBB3E" w:rsidR="00542985" w:rsidRPr="00F45CEE" w:rsidRDefault="00542985" w:rsidP="009A4CD0">
            <w:pPr>
              <w:pStyle w:val="Tabletext"/>
              <w:spacing w:before="240"/>
              <w:rPr>
                <w:rFonts w:asciiTheme="minorHAnsi" w:hAnsiTheme="minorHAnsi" w:cstheme="minorHAnsi"/>
                <w:sz w:val="22"/>
                <w:szCs w:val="22"/>
              </w:rPr>
            </w:pPr>
            <w:r>
              <w:rPr>
                <w:rFonts w:asciiTheme="minorHAnsi" w:hAnsiTheme="minorHAnsi" w:cstheme="minorHAnsi"/>
                <w:sz w:val="22"/>
                <w:szCs w:val="22"/>
              </w:rPr>
              <w:t>Updated Insurance and added Change Record.</w:t>
            </w:r>
          </w:p>
        </w:tc>
      </w:tr>
      <w:bookmarkEnd w:id="18"/>
    </w:tbl>
    <w:p w14:paraId="58D5349D" w14:textId="55418B60" w:rsidR="006F577A" w:rsidRDefault="006F577A" w:rsidP="00E254FA"/>
    <w:sectPr w:rsidR="006F577A" w:rsidSect="00A541A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B046" w14:textId="77777777" w:rsidR="00AA1DF8" w:rsidRDefault="00AA1DF8" w:rsidP="00BC4F05">
      <w:pPr>
        <w:spacing w:after="0" w:line="240" w:lineRule="auto"/>
      </w:pPr>
      <w:r>
        <w:separator/>
      </w:r>
    </w:p>
  </w:endnote>
  <w:endnote w:type="continuationSeparator" w:id="0">
    <w:p w14:paraId="4CC021DD" w14:textId="77777777" w:rsidR="00AA1DF8" w:rsidRDefault="00AA1DF8" w:rsidP="00BC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A2" w14:textId="50D4B154" w:rsidR="00AA1DF8" w:rsidRDefault="00AA1DF8" w:rsidP="00CF083D">
    <w:pPr>
      <w:pStyle w:val="Footer"/>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4AE3" w14:textId="77777777" w:rsidR="00AA1DF8" w:rsidRDefault="00AA1DF8" w:rsidP="00BC4F05">
      <w:pPr>
        <w:spacing w:after="0" w:line="240" w:lineRule="auto"/>
      </w:pPr>
      <w:r>
        <w:separator/>
      </w:r>
    </w:p>
  </w:footnote>
  <w:footnote w:type="continuationSeparator" w:id="0">
    <w:p w14:paraId="625B2372" w14:textId="77777777" w:rsidR="00AA1DF8" w:rsidRDefault="00AA1DF8" w:rsidP="00BC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30C" w14:textId="6D576483" w:rsidR="00AA1DF8" w:rsidRPr="00CF083D" w:rsidRDefault="00AA1DF8" w:rsidP="00BC4F05">
    <w:pPr>
      <w:pStyle w:val="NoSpacing"/>
      <w:jc w:val="center"/>
      <w:rPr>
        <w:b/>
        <w:sz w:val="32"/>
        <w:szCs w:val="32"/>
      </w:rPr>
    </w:pPr>
    <w:r w:rsidRPr="00CF083D">
      <w:rPr>
        <w:b/>
        <w:sz w:val="32"/>
        <w:szCs w:val="32"/>
      </w:rPr>
      <w:t>Hayes Bolt &amp; Supply</w:t>
    </w:r>
  </w:p>
  <w:p w14:paraId="69953BAE" w14:textId="4B71540C" w:rsidR="00AA1DF8" w:rsidRPr="00CF083D" w:rsidRDefault="00AA1DF8" w:rsidP="00BC4F05">
    <w:pPr>
      <w:pStyle w:val="NoSpacing"/>
      <w:jc w:val="center"/>
      <w:rPr>
        <w:b/>
        <w:sz w:val="32"/>
        <w:szCs w:val="32"/>
      </w:rPr>
    </w:pPr>
    <w:r w:rsidRPr="00CF083D">
      <w:rPr>
        <w:b/>
        <w:sz w:val="32"/>
        <w:szCs w:val="32"/>
      </w:rPr>
      <w:t>Military Supplier Terms &amp; Conditions</w:t>
    </w:r>
  </w:p>
  <w:p w14:paraId="08D2A802" w14:textId="08F5E28D" w:rsidR="00AA1DF8" w:rsidRPr="00CF083D" w:rsidRDefault="00AA1DF8" w:rsidP="00BC4F05">
    <w:pPr>
      <w:pStyle w:val="NoSpacing"/>
      <w:jc w:val="center"/>
      <w:rPr>
        <w:sz w:val="32"/>
        <w:szCs w:val="32"/>
      </w:rPr>
    </w:pPr>
    <w:r w:rsidRPr="00CF083D">
      <w:rPr>
        <w:b/>
        <w:sz w:val="32"/>
        <w:szCs w:val="32"/>
      </w:rPr>
      <w:t xml:space="preserve">HBS I-4 Rev </w:t>
    </w:r>
    <w:r w:rsidR="00542985">
      <w:rPr>
        <w:b/>
        <w:sz w:val="32"/>
        <w:szCs w:val="32"/>
      </w:rPr>
      <w:t>B</w:t>
    </w:r>
  </w:p>
  <w:p w14:paraId="2D5E8809" w14:textId="77777777" w:rsidR="00AA1DF8" w:rsidRDefault="00AA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E4E"/>
    <w:multiLevelType w:val="hybridMultilevel"/>
    <w:tmpl w:val="FDECDE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CE437C1"/>
    <w:multiLevelType w:val="hybridMultilevel"/>
    <w:tmpl w:val="260015D6"/>
    <w:lvl w:ilvl="0" w:tplc="C0C82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6704E"/>
    <w:multiLevelType w:val="hybridMultilevel"/>
    <w:tmpl w:val="3E827D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079689">
    <w:abstractNumId w:val="1"/>
  </w:num>
  <w:num w:numId="2" w16cid:durableId="749499537">
    <w:abstractNumId w:val="2"/>
  </w:num>
  <w:num w:numId="3" w16cid:durableId="15208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ocumentProtection w:edit="readOnly" w:formatting="1" w:enforcement="1" w:cryptProviderType="rsaAES" w:cryptAlgorithmClass="hash" w:cryptAlgorithmType="typeAny" w:cryptAlgorithmSid="14" w:cryptSpinCount="100000" w:hash="psX8NtZiGcQTo1Q7PWhS/zkgilpHFGMHF9qE1rDiYXhEIGrJE32bXWuzlVh3BCgpG8fvlmwiW0DBICAoFJBRUQ==" w:salt="3U8DymMu+sj+kua4+pH8e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6D"/>
    <w:rsid w:val="00002110"/>
    <w:rsid w:val="00002E42"/>
    <w:rsid w:val="00003E6A"/>
    <w:rsid w:val="000055F9"/>
    <w:rsid w:val="00015CE3"/>
    <w:rsid w:val="0001761F"/>
    <w:rsid w:val="00026DF4"/>
    <w:rsid w:val="0002769A"/>
    <w:rsid w:val="000330BA"/>
    <w:rsid w:val="00037EED"/>
    <w:rsid w:val="00042869"/>
    <w:rsid w:val="00044AAE"/>
    <w:rsid w:val="00045695"/>
    <w:rsid w:val="000551BC"/>
    <w:rsid w:val="0005752C"/>
    <w:rsid w:val="00063C90"/>
    <w:rsid w:val="00072522"/>
    <w:rsid w:val="0007493E"/>
    <w:rsid w:val="00075925"/>
    <w:rsid w:val="00075BE5"/>
    <w:rsid w:val="000760F2"/>
    <w:rsid w:val="000803D8"/>
    <w:rsid w:val="00084577"/>
    <w:rsid w:val="00094979"/>
    <w:rsid w:val="00095824"/>
    <w:rsid w:val="000A07D2"/>
    <w:rsid w:val="000A17C9"/>
    <w:rsid w:val="000A30A5"/>
    <w:rsid w:val="000A5129"/>
    <w:rsid w:val="000A7466"/>
    <w:rsid w:val="000A7911"/>
    <w:rsid w:val="000B27D2"/>
    <w:rsid w:val="000B68E9"/>
    <w:rsid w:val="000C10E6"/>
    <w:rsid w:val="000C2406"/>
    <w:rsid w:val="000C5E61"/>
    <w:rsid w:val="000C6077"/>
    <w:rsid w:val="000C7A5D"/>
    <w:rsid w:val="000D0A49"/>
    <w:rsid w:val="000D41D1"/>
    <w:rsid w:val="000D6FBF"/>
    <w:rsid w:val="000E0448"/>
    <w:rsid w:val="000E11A5"/>
    <w:rsid w:val="000E3997"/>
    <w:rsid w:val="000F1D71"/>
    <w:rsid w:val="000F1E10"/>
    <w:rsid w:val="000F5BDD"/>
    <w:rsid w:val="000F6C58"/>
    <w:rsid w:val="00100CC5"/>
    <w:rsid w:val="00104E6F"/>
    <w:rsid w:val="0010713D"/>
    <w:rsid w:val="0011209A"/>
    <w:rsid w:val="00113AF0"/>
    <w:rsid w:val="00117814"/>
    <w:rsid w:val="00123598"/>
    <w:rsid w:val="00123B21"/>
    <w:rsid w:val="00141DBA"/>
    <w:rsid w:val="001420C4"/>
    <w:rsid w:val="001424D0"/>
    <w:rsid w:val="00142CDB"/>
    <w:rsid w:val="00142EFD"/>
    <w:rsid w:val="00150FDE"/>
    <w:rsid w:val="00161DA3"/>
    <w:rsid w:val="001815A5"/>
    <w:rsid w:val="00182346"/>
    <w:rsid w:val="00182811"/>
    <w:rsid w:val="001831C8"/>
    <w:rsid w:val="0019167D"/>
    <w:rsid w:val="00197589"/>
    <w:rsid w:val="001A3BD7"/>
    <w:rsid w:val="001B2905"/>
    <w:rsid w:val="001B5CC7"/>
    <w:rsid w:val="001C5761"/>
    <w:rsid w:val="001D3F24"/>
    <w:rsid w:val="001E17BB"/>
    <w:rsid w:val="001E1CC8"/>
    <w:rsid w:val="001E3778"/>
    <w:rsid w:val="001E5008"/>
    <w:rsid w:val="001E6983"/>
    <w:rsid w:val="001E79A7"/>
    <w:rsid w:val="001F5DE6"/>
    <w:rsid w:val="0020038A"/>
    <w:rsid w:val="00210291"/>
    <w:rsid w:val="00213A54"/>
    <w:rsid w:val="00215964"/>
    <w:rsid w:val="00223A3E"/>
    <w:rsid w:val="00232E49"/>
    <w:rsid w:val="00233121"/>
    <w:rsid w:val="00237247"/>
    <w:rsid w:val="0024473D"/>
    <w:rsid w:val="00252542"/>
    <w:rsid w:val="00254943"/>
    <w:rsid w:val="002569EA"/>
    <w:rsid w:val="00263CBF"/>
    <w:rsid w:val="00266B20"/>
    <w:rsid w:val="00272542"/>
    <w:rsid w:val="00272E75"/>
    <w:rsid w:val="0027424D"/>
    <w:rsid w:val="002809A8"/>
    <w:rsid w:val="00290867"/>
    <w:rsid w:val="00294D8A"/>
    <w:rsid w:val="0029597F"/>
    <w:rsid w:val="00297CC6"/>
    <w:rsid w:val="002A1887"/>
    <w:rsid w:val="002B3368"/>
    <w:rsid w:val="002B4A3F"/>
    <w:rsid w:val="002C38EB"/>
    <w:rsid w:val="002C63EC"/>
    <w:rsid w:val="002C7D4D"/>
    <w:rsid w:val="002D04A3"/>
    <w:rsid w:val="002D21A6"/>
    <w:rsid w:val="002D667D"/>
    <w:rsid w:val="002E1516"/>
    <w:rsid w:val="002E6436"/>
    <w:rsid w:val="002E74F7"/>
    <w:rsid w:val="002F287A"/>
    <w:rsid w:val="002F482C"/>
    <w:rsid w:val="002F5753"/>
    <w:rsid w:val="002F68FC"/>
    <w:rsid w:val="00304145"/>
    <w:rsid w:val="00324FE6"/>
    <w:rsid w:val="00326A54"/>
    <w:rsid w:val="00331E06"/>
    <w:rsid w:val="003430DD"/>
    <w:rsid w:val="00353DB0"/>
    <w:rsid w:val="00354F6A"/>
    <w:rsid w:val="00357407"/>
    <w:rsid w:val="00357FF4"/>
    <w:rsid w:val="00367BBE"/>
    <w:rsid w:val="003A4A56"/>
    <w:rsid w:val="003A5796"/>
    <w:rsid w:val="003C10B2"/>
    <w:rsid w:val="003C507C"/>
    <w:rsid w:val="003D6F57"/>
    <w:rsid w:val="003D7EB6"/>
    <w:rsid w:val="003E0804"/>
    <w:rsid w:val="003E2662"/>
    <w:rsid w:val="003E3EB2"/>
    <w:rsid w:val="003F3CCB"/>
    <w:rsid w:val="004119A6"/>
    <w:rsid w:val="00412960"/>
    <w:rsid w:val="00413193"/>
    <w:rsid w:val="00420CAB"/>
    <w:rsid w:val="00420D3A"/>
    <w:rsid w:val="00421294"/>
    <w:rsid w:val="00422E61"/>
    <w:rsid w:val="00424CB5"/>
    <w:rsid w:val="00425099"/>
    <w:rsid w:val="00431027"/>
    <w:rsid w:val="004333EF"/>
    <w:rsid w:val="004357D7"/>
    <w:rsid w:val="00435D60"/>
    <w:rsid w:val="00447A3C"/>
    <w:rsid w:val="00451932"/>
    <w:rsid w:val="00451C9F"/>
    <w:rsid w:val="004536E3"/>
    <w:rsid w:val="0045686E"/>
    <w:rsid w:val="00457A51"/>
    <w:rsid w:val="00461617"/>
    <w:rsid w:val="00462C4C"/>
    <w:rsid w:val="00462E4D"/>
    <w:rsid w:val="00466722"/>
    <w:rsid w:val="00472FC8"/>
    <w:rsid w:val="00473719"/>
    <w:rsid w:val="00477BED"/>
    <w:rsid w:val="00480313"/>
    <w:rsid w:val="00483F64"/>
    <w:rsid w:val="00485495"/>
    <w:rsid w:val="004857CE"/>
    <w:rsid w:val="00490D3C"/>
    <w:rsid w:val="00494EF6"/>
    <w:rsid w:val="00497549"/>
    <w:rsid w:val="004A4DED"/>
    <w:rsid w:val="004A59E0"/>
    <w:rsid w:val="004B67C3"/>
    <w:rsid w:val="004C0D1C"/>
    <w:rsid w:val="004C668C"/>
    <w:rsid w:val="004D5BF3"/>
    <w:rsid w:val="004D5F04"/>
    <w:rsid w:val="004E2FC4"/>
    <w:rsid w:val="004E5EE0"/>
    <w:rsid w:val="004E6BB8"/>
    <w:rsid w:val="004E7249"/>
    <w:rsid w:val="004F18B5"/>
    <w:rsid w:val="004F22AA"/>
    <w:rsid w:val="004F4917"/>
    <w:rsid w:val="004F5523"/>
    <w:rsid w:val="00501500"/>
    <w:rsid w:val="005120DD"/>
    <w:rsid w:val="00516055"/>
    <w:rsid w:val="00524FB1"/>
    <w:rsid w:val="005264D0"/>
    <w:rsid w:val="0053046D"/>
    <w:rsid w:val="00531A2E"/>
    <w:rsid w:val="005331D5"/>
    <w:rsid w:val="00541BF6"/>
    <w:rsid w:val="00542985"/>
    <w:rsid w:val="0055118D"/>
    <w:rsid w:val="00555162"/>
    <w:rsid w:val="00555597"/>
    <w:rsid w:val="00560A4D"/>
    <w:rsid w:val="00564E7A"/>
    <w:rsid w:val="0057366F"/>
    <w:rsid w:val="00576426"/>
    <w:rsid w:val="00577828"/>
    <w:rsid w:val="0058243F"/>
    <w:rsid w:val="005835A0"/>
    <w:rsid w:val="00586653"/>
    <w:rsid w:val="00586CD8"/>
    <w:rsid w:val="005876FC"/>
    <w:rsid w:val="00587BAE"/>
    <w:rsid w:val="0059047A"/>
    <w:rsid w:val="00590DC5"/>
    <w:rsid w:val="00590E07"/>
    <w:rsid w:val="00596B38"/>
    <w:rsid w:val="005974F5"/>
    <w:rsid w:val="005A1E68"/>
    <w:rsid w:val="005C0A0A"/>
    <w:rsid w:val="005C64EA"/>
    <w:rsid w:val="005C7668"/>
    <w:rsid w:val="005D31D5"/>
    <w:rsid w:val="005D3C57"/>
    <w:rsid w:val="005D7EC3"/>
    <w:rsid w:val="005E76E2"/>
    <w:rsid w:val="005F5E26"/>
    <w:rsid w:val="00603B6E"/>
    <w:rsid w:val="0060743E"/>
    <w:rsid w:val="00611556"/>
    <w:rsid w:val="00617C79"/>
    <w:rsid w:val="00620152"/>
    <w:rsid w:val="00620294"/>
    <w:rsid w:val="00623C36"/>
    <w:rsid w:val="00624108"/>
    <w:rsid w:val="00625A23"/>
    <w:rsid w:val="00636F05"/>
    <w:rsid w:val="00637C1D"/>
    <w:rsid w:val="006411FE"/>
    <w:rsid w:val="00650E50"/>
    <w:rsid w:val="00652C58"/>
    <w:rsid w:val="00655CAA"/>
    <w:rsid w:val="00660209"/>
    <w:rsid w:val="0066458E"/>
    <w:rsid w:val="0066496D"/>
    <w:rsid w:val="00665515"/>
    <w:rsid w:val="0067266E"/>
    <w:rsid w:val="0067702A"/>
    <w:rsid w:val="00677E53"/>
    <w:rsid w:val="00682774"/>
    <w:rsid w:val="00695DBA"/>
    <w:rsid w:val="006A2246"/>
    <w:rsid w:val="006A4955"/>
    <w:rsid w:val="006A4D27"/>
    <w:rsid w:val="006B1EF6"/>
    <w:rsid w:val="006B29CC"/>
    <w:rsid w:val="006B30DB"/>
    <w:rsid w:val="006C099F"/>
    <w:rsid w:val="006C5DC2"/>
    <w:rsid w:val="006C7119"/>
    <w:rsid w:val="006D245F"/>
    <w:rsid w:val="006D2C85"/>
    <w:rsid w:val="006D654D"/>
    <w:rsid w:val="006D7A48"/>
    <w:rsid w:val="006E059A"/>
    <w:rsid w:val="006E15A8"/>
    <w:rsid w:val="006E2C64"/>
    <w:rsid w:val="006E5587"/>
    <w:rsid w:val="006F0764"/>
    <w:rsid w:val="006F33FA"/>
    <w:rsid w:val="006F577A"/>
    <w:rsid w:val="00703252"/>
    <w:rsid w:val="007057C4"/>
    <w:rsid w:val="00706488"/>
    <w:rsid w:val="007066DB"/>
    <w:rsid w:val="0071681A"/>
    <w:rsid w:val="00716D8B"/>
    <w:rsid w:val="00723C90"/>
    <w:rsid w:val="00735FE0"/>
    <w:rsid w:val="00737879"/>
    <w:rsid w:val="00737DBF"/>
    <w:rsid w:val="00757B1E"/>
    <w:rsid w:val="007636EB"/>
    <w:rsid w:val="00782D10"/>
    <w:rsid w:val="00792660"/>
    <w:rsid w:val="00793B64"/>
    <w:rsid w:val="00793F12"/>
    <w:rsid w:val="00797887"/>
    <w:rsid w:val="007A0F36"/>
    <w:rsid w:val="007A6E97"/>
    <w:rsid w:val="007A77C2"/>
    <w:rsid w:val="007B2FC7"/>
    <w:rsid w:val="007B6AF0"/>
    <w:rsid w:val="007C02F7"/>
    <w:rsid w:val="007C32B3"/>
    <w:rsid w:val="007D26FC"/>
    <w:rsid w:val="007E0D9D"/>
    <w:rsid w:val="007E1B21"/>
    <w:rsid w:val="007E313C"/>
    <w:rsid w:val="007E3240"/>
    <w:rsid w:val="007E4D60"/>
    <w:rsid w:val="007E69E6"/>
    <w:rsid w:val="007E7533"/>
    <w:rsid w:val="007F5FD4"/>
    <w:rsid w:val="007F6CCA"/>
    <w:rsid w:val="00801C11"/>
    <w:rsid w:val="0080640D"/>
    <w:rsid w:val="00810C49"/>
    <w:rsid w:val="00814910"/>
    <w:rsid w:val="00832832"/>
    <w:rsid w:val="00834316"/>
    <w:rsid w:val="00835CCB"/>
    <w:rsid w:val="00836C1B"/>
    <w:rsid w:val="008403D3"/>
    <w:rsid w:val="008448F9"/>
    <w:rsid w:val="00850903"/>
    <w:rsid w:val="00863070"/>
    <w:rsid w:val="0086642A"/>
    <w:rsid w:val="00866DEB"/>
    <w:rsid w:val="008756E1"/>
    <w:rsid w:val="00876427"/>
    <w:rsid w:val="00881CFD"/>
    <w:rsid w:val="0088451B"/>
    <w:rsid w:val="008858DE"/>
    <w:rsid w:val="0089146B"/>
    <w:rsid w:val="00891F35"/>
    <w:rsid w:val="0089291F"/>
    <w:rsid w:val="00895F5A"/>
    <w:rsid w:val="008966B1"/>
    <w:rsid w:val="008A072B"/>
    <w:rsid w:val="008A3DD5"/>
    <w:rsid w:val="008A751F"/>
    <w:rsid w:val="008B07EA"/>
    <w:rsid w:val="008B0D52"/>
    <w:rsid w:val="008B485B"/>
    <w:rsid w:val="008B4D4D"/>
    <w:rsid w:val="008B67DB"/>
    <w:rsid w:val="008B68CB"/>
    <w:rsid w:val="008C015F"/>
    <w:rsid w:val="008C3792"/>
    <w:rsid w:val="008C48BA"/>
    <w:rsid w:val="008D1D1B"/>
    <w:rsid w:val="008D2A09"/>
    <w:rsid w:val="008D7AA4"/>
    <w:rsid w:val="008E4170"/>
    <w:rsid w:val="008E52D5"/>
    <w:rsid w:val="008F4810"/>
    <w:rsid w:val="0090118C"/>
    <w:rsid w:val="009017E4"/>
    <w:rsid w:val="00902654"/>
    <w:rsid w:val="009058DF"/>
    <w:rsid w:val="009138F5"/>
    <w:rsid w:val="00916A68"/>
    <w:rsid w:val="00916C52"/>
    <w:rsid w:val="009252DA"/>
    <w:rsid w:val="009256A9"/>
    <w:rsid w:val="00932E0E"/>
    <w:rsid w:val="00940890"/>
    <w:rsid w:val="00940DBC"/>
    <w:rsid w:val="00944E8B"/>
    <w:rsid w:val="009474F9"/>
    <w:rsid w:val="0094785D"/>
    <w:rsid w:val="00950E19"/>
    <w:rsid w:val="0095531C"/>
    <w:rsid w:val="00957486"/>
    <w:rsid w:val="00972BFE"/>
    <w:rsid w:val="009736FD"/>
    <w:rsid w:val="00974A12"/>
    <w:rsid w:val="00977541"/>
    <w:rsid w:val="00981A3B"/>
    <w:rsid w:val="009843A5"/>
    <w:rsid w:val="00986A49"/>
    <w:rsid w:val="00990F18"/>
    <w:rsid w:val="00993FA4"/>
    <w:rsid w:val="009A1660"/>
    <w:rsid w:val="009A1ADD"/>
    <w:rsid w:val="009A4DCE"/>
    <w:rsid w:val="009B6CC3"/>
    <w:rsid w:val="009B794F"/>
    <w:rsid w:val="009C70A2"/>
    <w:rsid w:val="009D32FE"/>
    <w:rsid w:val="009D3E8B"/>
    <w:rsid w:val="009D6C03"/>
    <w:rsid w:val="009E0F35"/>
    <w:rsid w:val="009E1031"/>
    <w:rsid w:val="009E2457"/>
    <w:rsid w:val="009E7029"/>
    <w:rsid w:val="009F1D40"/>
    <w:rsid w:val="009F240A"/>
    <w:rsid w:val="009F7074"/>
    <w:rsid w:val="009F7A8F"/>
    <w:rsid w:val="00A00DC0"/>
    <w:rsid w:val="00A07132"/>
    <w:rsid w:val="00A11F9F"/>
    <w:rsid w:val="00A22144"/>
    <w:rsid w:val="00A236C6"/>
    <w:rsid w:val="00A26B0E"/>
    <w:rsid w:val="00A27804"/>
    <w:rsid w:val="00A40A17"/>
    <w:rsid w:val="00A541AB"/>
    <w:rsid w:val="00A567C4"/>
    <w:rsid w:val="00A57881"/>
    <w:rsid w:val="00A62A6E"/>
    <w:rsid w:val="00A805E9"/>
    <w:rsid w:val="00A82203"/>
    <w:rsid w:val="00A84095"/>
    <w:rsid w:val="00AA1DF8"/>
    <w:rsid w:val="00AA2EAE"/>
    <w:rsid w:val="00AB0383"/>
    <w:rsid w:val="00AB051F"/>
    <w:rsid w:val="00AB2175"/>
    <w:rsid w:val="00AC629E"/>
    <w:rsid w:val="00AD101A"/>
    <w:rsid w:val="00AD23B3"/>
    <w:rsid w:val="00AE11B0"/>
    <w:rsid w:val="00AE4EFE"/>
    <w:rsid w:val="00AE6EDC"/>
    <w:rsid w:val="00AF349E"/>
    <w:rsid w:val="00AF3AAA"/>
    <w:rsid w:val="00AF40F2"/>
    <w:rsid w:val="00AF67FC"/>
    <w:rsid w:val="00B029AC"/>
    <w:rsid w:val="00B03A82"/>
    <w:rsid w:val="00B04E9C"/>
    <w:rsid w:val="00B06819"/>
    <w:rsid w:val="00B11595"/>
    <w:rsid w:val="00B2317A"/>
    <w:rsid w:val="00B2652E"/>
    <w:rsid w:val="00B31AEB"/>
    <w:rsid w:val="00B353E9"/>
    <w:rsid w:val="00B426F9"/>
    <w:rsid w:val="00B429B7"/>
    <w:rsid w:val="00B42E08"/>
    <w:rsid w:val="00B476EC"/>
    <w:rsid w:val="00B54134"/>
    <w:rsid w:val="00B548CF"/>
    <w:rsid w:val="00B563ED"/>
    <w:rsid w:val="00B6420E"/>
    <w:rsid w:val="00B64B7B"/>
    <w:rsid w:val="00B74203"/>
    <w:rsid w:val="00B820A4"/>
    <w:rsid w:val="00B823EB"/>
    <w:rsid w:val="00B8534B"/>
    <w:rsid w:val="00BA128F"/>
    <w:rsid w:val="00BA790E"/>
    <w:rsid w:val="00BB09ED"/>
    <w:rsid w:val="00BB4A1C"/>
    <w:rsid w:val="00BB7E7D"/>
    <w:rsid w:val="00BC10D0"/>
    <w:rsid w:val="00BC3D66"/>
    <w:rsid w:val="00BC4C40"/>
    <w:rsid w:val="00BC4F05"/>
    <w:rsid w:val="00BC6C1B"/>
    <w:rsid w:val="00BC6E49"/>
    <w:rsid w:val="00BD5E08"/>
    <w:rsid w:val="00BE3A1D"/>
    <w:rsid w:val="00BE3CFB"/>
    <w:rsid w:val="00BE655F"/>
    <w:rsid w:val="00BF7CD8"/>
    <w:rsid w:val="00C0253B"/>
    <w:rsid w:val="00C06F31"/>
    <w:rsid w:val="00C07D77"/>
    <w:rsid w:val="00C10E01"/>
    <w:rsid w:val="00C25FA4"/>
    <w:rsid w:val="00C30BC8"/>
    <w:rsid w:val="00C376BA"/>
    <w:rsid w:val="00C45235"/>
    <w:rsid w:val="00C520F2"/>
    <w:rsid w:val="00C53DA8"/>
    <w:rsid w:val="00C61071"/>
    <w:rsid w:val="00C65471"/>
    <w:rsid w:val="00C6549E"/>
    <w:rsid w:val="00C76C34"/>
    <w:rsid w:val="00C85E03"/>
    <w:rsid w:val="00C933B6"/>
    <w:rsid w:val="00C9397D"/>
    <w:rsid w:val="00C97DEA"/>
    <w:rsid w:val="00CA0487"/>
    <w:rsid w:val="00CA41C1"/>
    <w:rsid w:val="00CA5DC4"/>
    <w:rsid w:val="00CB015B"/>
    <w:rsid w:val="00CB1BB1"/>
    <w:rsid w:val="00CB2F45"/>
    <w:rsid w:val="00CB679A"/>
    <w:rsid w:val="00CB6F15"/>
    <w:rsid w:val="00CC0A4D"/>
    <w:rsid w:val="00CC2910"/>
    <w:rsid w:val="00CC6D8C"/>
    <w:rsid w:val="00CD1FB8"/>
    <w:rsid w:val="00CD31E0"/>
    <w:rsid w:val="00CF083D"/>
    <w:rsid w:val="00D01B48"/>
    <w:rsid w:val="00D049D7"/>
    <w:rsid w:val="00D04FFF"/>
    <w:rsid w:val="00D13650"/>
    <w:rsid w:val="00D13FDF"/>
    <w:rsid w:val="00D1720E"/>
    <w:rsid w:val="00D20407"/>
    <w:rsid w:val="00D21B01"/>
    <w:rsid w:val="00D226BD"/>
    <w:rsid w:val="00D24CED"/>
    <w:rsid w:val="00D307D5"/>
    <w:rsid w:val="00D40C4E"/>
    <w:rsid w:val="00D4296B"/>
    <w:rsid w:val="00D45EA2"/>
    <w:rsid w:val="00D46579"/>
    <w:rsid w:val="00D4721A"/>
    <w:rsid w:val="00D50387"/>
    <w:rsid w:val="00D5182F"/>
    <w:rsid w:val="00D562D6"/>
    <w:rsid w:val="00D56E2C"/>
    <w:rsid w:val="00D63D75"/>
    <w:rsid w:val="00D762D1"/>
    <w:rsid w:val="00D77DFC"/>
    <w:rsid w:val="00D83216"/>
    <w:rsid w:val="00DA5963"/>
    <w:rsid w:val="00DB0316"/>
    <w:rsid w:val="00DB34CB"/>
    <w:rsid w:val="00DB6B74"/>
    <w:rsid w:val="00DB71E1"/>
    <w:rsid w:val="00DB751A"/>
    <w:rsid w:val="00DC0B94"/>
    <w:rsid w:val="00DC0E21"/>
    <w:rsid w:val="00DC3770"/>
    <w:rsid w:val="00DD3B78"/>
    <w:rsid w:val="00DD3E4D"/>
    <w:rsid w:val="00DD3EF4"/>
    <w:rsid w:val="00DE106F"/>
    <w:rsid w:val="00DE1478"/>
    <w:rsid w:val="00DE2F18"/>
    <w:rsid w:val="00DE5B44"/>
    <w:rsid w:val="00DF1883"/>
    <w:rsid w:val="00DF7066"/>
    <w:rsid w:val="00E00552"/>
    <w:rsid w:val="00E03B34"/>
    <w:rsid w:val="00E14234"/>
    <w:rsid w:val="00E15667"/>
    <w:rsid w:val="00E254FA"/>
    <w:rsid w:val="00E32610"/>
    <w:rsid w:val="00E37685"/>
    <w:rsid w:val="00E4170D"/>
    <w:rsid w:val="00E458D7"/>
    <w:rsid w:val="00E464FD"/>
    <w:rsid w:val="00E5293E"/>
    <w:rsid w:val="00E53351"/>
    <w:rsid w:val="00E5769F"/>
    <w:rsid w:val="00E57718"/>
    <w:rsid w:val="00E60360"/>
    <w:rsid w:val="00E6697E"/>
    <w:rsid w:val="00E7092F"/>
    <w:rsid w:val="00E715B4"/>
    <w:rsid w:val="00E740E2"/>
    <w:rsid w:val="00E76AAF"/>
    <w:rsid w:val="00E77ADA"/>
    <w:rsid w:val="00E77C29"/>
    <w:rsid w:val="00E84832"/>
    <w:rsid w:val="00E8645C"/>
    <w:rsid w:val="00EA4D4E"/>
    <w:rsid w:val="00EB3B9A"/>
    <w:rsid w:val="00EB4A3D"/>
    <w:rsid w:val="00EB53DD"/>
    <w:rsid w:val="00EC4032"/>
    <w:rsid w:val="00EC4DB7"/>
    <w:rsid w:val="00ED2582"/>
    <w:rsid w:val="00ED562F"/>
    <w:rsid w:val="00EE4FC1"/>
    <w:rsid w:val="00EF4E73"/>
    <w:rsid w:val="00F05712"/>
    <w:rsid w:val="00F114FE"/>
    <w:rsid w:val="00F13207"/>
    <w:rsid w:val="00F13A0C"/>
    <w:rsid w:val="00F27E19"/>
    <w:rsid w:val="00F3126A"/>
    <w:rsid w:val="00F36D29"/>
    <w:rsid w:val="00F37B94"/>
    <w:rsid w:val="00F40BFC"/>
    <w:rsid w:val="00F43849"/>
    <w:rsid w:val="00F45BE9"/>
    <w:rsid w:val="00F523C8"/>
    <w:rsid w:val="00F70AC0"/>
    <w:rsid w:val="00F74607"/>
    <w:rsid w:val="00F80491"/>
    <w:rsid w:val="00F83C2C"/>
    <w:rsid w:val="00F85ED3"/>
    <w:rsid w:val="00F871C5"/>
    <w:rsid w:val="00F93F74"/>
    <w:rsid w:val="00F9597F"/>
    <w:rsid w:val="00F961C1"/>
    <w:rsid w:val="00F96E3C"/>
    <w:rsid w:val="00FA0AF4"/>
    <w:rsid w:val="00FB3204"/>
    <w:rsid w:val="00FB62BE"/>
    <w:rsid w:val="00FB7368"/>
    <w:rsid w:val="00FE1B92"/>
    <w:rsid w:val="00FE247F"/>
    <w:rsid w:val="00FE39F4"/>
    <w:rsid w:val="00FF5545"/>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98DE8C"/>
  <w15:chartTrackingRefBased/>
  <w15:docId w15:val="{AD2C4811-C927-4C49-8F2D-A4802ECD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tbltxt">
    <w:name w:val="att_tbl_txt"/>
    <w:basedOn w:val="Normal"/>
    <w:rsid w:val="00425099"/>
    <w:pPr>
      <w:tabs>
        <w:tab w:val="left" w:pos="15840"/>
      </w:tabs>
      <w:spacing w:after="0" w:line="240" w:lineRule="auto"/>
    </w:pPr>
    <w:rPr>
      <w:rFonts w:ascii="Arial" w:eastAsia="Times New Roman" w:hAnsi="Arial" w:cs="Times New Roman"/>
      <w:sz w:val="20"/>
      <w:szCs w:val="20"/>
    </w:rPr>
  </w:style>
  <w:style w:type="paragraph" w:customStyle="1" w:styleId="atttblhd">
    <w:name w:val="att_tbl_hd"/>
    <w:rsid w:val="00425099"/>
    <w:pPr>
      <w:pBdr>
        <w:bottom w:val="single" w:sz="6" w:space="1" w:color="auto"/>
      </w:pBdr>
      <w:spacing w:after="120" w:line="240" w:lineRule="auto"/>
      <w:jc w:val="center"/>
    </w:pPr>
    <w:rPr>
      <w:rFonts w:ascii="Arial" w:eastAsia="Times New Roman" w:hAnsi="Arial" w:cs="Times New Roman"/>
      <w:b/>
      <w:bCs/>
      <w:sz w:val="20"/>
      <w:szCs w:val="20"/>
    </w:rPr>
  </w:style>
  <w:style w:type="paragraph" w:customStyle="1" w:styleId="attsectitle">
    <w:name w:val="att_sectitle"/>
    <w:rsid w:val="00425099"/>
    <w:pPr>
      <w:spacing w:after="240" w:line="240" w:lineRule="auto"/>
      <w:jc w:val="center"/>
    </w:pPr>
    <w:rPr>
      <w:rFonts w:ascii="Times" w:eastAsia="Times New Roman" w:hAnsi="Times" w:cs="Times New Roman"/>
      <w:b/>
      <w:bCs/>
      <w:sz w:val="24"/>
      <w:szCs w:val="24"/>
    </w:rPr>
  </w:style>
  <w:style w:type="paragraph" w:customStyle="1" w:styleId="atthead1">
    <w:name w:val="att_head1"/>
    <w:rsid w:val="00425099"/>
    <w:pPr>
      <w:keepNext/>
      <w:spacing w:after="240" w:line="240" w:lineRule="auto"/>
      <w:ind w:left="720" w:hanging="720"/>
    </w:pPr>
    <w:rPr>
      <w:rFonts w:ascii="Times" w:eastAsia="Times New Roman" w:hAnsi="Times" w:cs="Times New Roman"/>
      <w:b/>
      <w:bCs/>
      <w:sz w:val="24"/>
      <w:szCs w:val="24"/>
    </w:rPr>
  </w:style>
  <w:style w:type="paragraph" w:styleId="ListParagraph">
    <w:name w:val="List Paragraph"/>
    <w:basedOn w:val="Normal"/>
    <w:uiPriority w:val="34"/>
    <w:qFormat/>
    <w:rsid w:val="00425099"/>
    <w:pPr>
      <w:tabs>
        <w:tab w:val="left" w:pos="15840"/>
      </w:tabs>
      <w:spacing w:after="0" w:line="240" w:lineRule="auto"/>
      <w:ind w:left="720"/>
      <w:contextualSpacing/>
    </w:pPr>
    <w:rPr>
      <w:rFonts w:ascii="Times" w:eastAsia="Times New Roman" w:hAnsi="Times" w:cs="Times New Roman"/>
      <w:sz w:val="24"/>
      <w:szCs w:val="24"/>
    </w:rPr>
  </w:style>
  <w:style w:type="paragraph" w:styleId="NoSpacing">
    <w:name w:val="No Spacing"/>
    <w:uiPriority w:val="1"/>
    <w:qFormat/>
    <w:rsid w:val="00881CFD"/>
    <w:pPr>
      <w:spacing w:after="0" w:line="240" w:lineRule="auto"/>
    </w:pPr>
  </w:style>
  <w:style w:type="character" w:styleId="Hyperlink">
    <w:name w:val="Hyperlink"/>
    <w:basedOn w:val="DefaultParagraphFont"/>
    <w:uiPriority w:val="99"/>
    <w:unhideWhenUsed/>
    <w:rsid w:val="000B68E9"/>
    <w:rPr>
      <w:color w:val="0563C1" w:themeColor="hyperlink"/>
      <w:u w:val="single"/>
    </w:rPr>
  </w:style>
  <w:style w:type="character" w:styleId="UnresolvedMention">
    <w:name w:val="Unresolved Mention"/>
    <w:basedOn w:val="DefaultParagraphFont"/>
    <w:uiPriority w:val="99"/>
    <w:semiHidden/>
    <w:unhideWhenUsed/>
    <w:rsid w:val="000B68E9"/>
    <w:rPr>
      <w:color w:val="605E5C"/>
      <w:shd w:val="clear" w:color="auto" w:fill="E1DFDD"/>
    </w:rPr>
  </w:style>
  <w:style w:type="paragraph" w:styleId="Header">
    <w:name w:val="header"/>
    <w:basedOn w:val="Normal"/>
    <w:link w:val="HeaderChar"/>
    <w:uiPriority w:val="99"/>
    <w:unhideWhenUsed/>
    <w:rsid w:val="00BC4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05"/>
  </w:style>
  <w:style w:type="paragraph" w:styleId="Footer">
    <w:name w:val="footer"/>
    <w:basedOn w:val="Normal"/>
    <w:link w:val="FooterChar"/>
    <w:uiPriority w:val="99"/>
    <w:unhideWhenUsed/>
    <w:rsid w:val="00BC4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05"/>
  </w:style>
  <w:style w:type="character" w:customStyle="1" w:styleId="Heading1Char">
    <w:name w:val="Heading 1 Char"/>
    <w:basedOn w:val="DefaultParagraphFont"/>
    <w:link w:val="Heading1"/>
    <w:uiPriority w:val="9"/>
    <w:rsid w:val="00D77D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7DFC"/>
    <w:pPr>
      <w:outlineLvl w:val="9"/>
    </w:pPr>
  </w:style>
  <w:style w:type="character" w:customStyle="1" w:styleId="Heading2Char">
    <w:name w:val="Heading 2 Char"/>
    <w:basedOn w:val="DefaultParagraphFont"/>
    <w:link w:val="Heading2"/>
    <w:uiPriority w:val="9"/>
    <w:rsid w:val="00D77DF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77DFC"/>
    <w:pPr>
      <w:spacing w:after="100"/>
      <w:ind w:left="220"/>
    </w:pPr>
  </w:style>
  <w:style w:type="character" w:styleId="CommentReference">
    <w:name w:val="annotation reference"/>
    <w:basedOn w:val="DefaultParagraphFont"/>
    <w:uiPriority w:val="99"/>
    <w:semiHidden/>
    <w:unhideWhenUsed/>
    <w:rsid w:val="009252DA"/>
    <w:rPr>
      <w:sz w:val="16"/>
      <w:szCs w:val="16"/>
    </w:rPr>
  </w:style>
  <w:style w:type="paragraph" w:styleId="CommentText">
    <w:name w:val="annotation text"/>
    <w:basedOn w:val="Normal"/>
    <w:link w:val="CommentTextChar"/>
    <w:uiPriority w:val="99"/>
    <w:semiHidden/>
    <w:unhideWhenUsed/>
    <w:rsid w:val="009252DA"/>
    <w:pPr>
      <w:spacing w:line="240" w:lineRule="auto"/>
    </w:pPr>
    <w:rPr>
      <w:sz w:val="20"/>
      <w:szCs w:val="20"/>
    </w:rPr>
  </w:style>
  <w:style w:type="character" w:customStyle="1" w:styleId="CommentTextChar">
    <w:name w:val="Comment Text Char"/>
    <w:basedOn w:val="DefaultParagraphFont"/>
    <w:link w:val="CommentText"/>
    <w:uiPriority w:val="99"/>
    <w:semiHidden/>
    <w:rsid w:val="009252DA"/>
    <w:rPr>
      <w:sz w:val="20"/>
      <w:szCs w:val="20"/>
    </w:rPr>
  </w:style>
  <w:style w:type="paragraph" w:styleId="CommentSubject">
    <w:name w:val="annotation subject"/>
    <w:basedOn w:val="CommentText"/>
    <w:next w:val="CommentText"/>
    <w:link w:val="CommentSubjectChar"/>
    <w:uiPriority w:val="99"/>
    <w:semiHidden/>
    <w:unhideWhenUsed/>
    <w:rsid w:val="009252DA"/>
    <w:rPr>
      <w:b/>
      <w:bCs/>
    </w:rPr>
  </w:style>
  <w:style w:type="character" w:customStyle="1" w:styleId="CommentSubjectChar">
    <w:name w:val="Comment Subject Char"/>
    <w:basedOn w:val="CommentTextChar"/>
    <w:link w:val="CommentSubject"/>
    <w:uiPriority w:val="99"/>
    <w:semiHidden/>
    <w:rsid w:val="009252DA"/>
    <w:rPr>
      <w:b/>
      <w:bCs/>
      <w:sz w:val="20"/>
      <w:szCs w:val="20"/>
    </w:rPr>
  </w:style>
  <w:style w:type="paragraph" w:styleId="Revision">
    <w:name w:val="Revision"/>
    <w:hidden/>
    <w:uiPriority w:val="99"/>
    <w:semiHidden/>
    <w:rsid w:val="009252DA"/>
    <w:pPr>
      <w:spacing w:after="0" w:line="240" w:lineRule="auto"/>
    </w:pPr>
  </w:style>
  <w:style w:type="paragraph" w:styleId="BalloonText">
    <w:name w:val="Balloon Text"/>
    <w:basedOn w:val="Normal"/>
    <w:link w:val="BalloonTextChar"/>
    <w:uiPriority w:val="99"/>
    <w:semiHidden/>
    <w:unhideWhenUsed/>
    <w:rsid w:val="0092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DA"/>
    <w:rPr>
      <w:rFonts w:ascii="Segoe UI" w:hAnsi="Segoe UI" w:cs="Segoe UI"/>
      <w:sz w:val="18"/>
      <w:szCs w:val="18"/>
    </w:rPr>
  </w:style>
  <w:style w:type="paragraph" w:customStyle="1" w:styleId="Header1">
    <w:name w:val="Header 1"/>
    <w:basedOn w:val="Title"/>
    <w:rsid w:val="00542985"/>
    <w:pPr>
      <w:spacing w:before="240"/>
      <w:ind w:right="100"/>
      <w:contextualSpacing w:val="0"/>
    </w:pPr>
    <w:rPr>
      <w:rFonts w:ascii="Arial" w:eastAsia="Times New Roman" w:hAnsi="Arial" w:cs="Times New Roman"/>
      <w:b/>
      <w:color w:val="000000"/>
      <w:spacing w:val="0"/>
      <w:kern w:val="0"/>
      <w:sz w:val="24"/>
      <w:szCs w:val="20"/>
    </w:rPr>
  </w:style>
  <w:style w:type="paragraph" w:customStyle="1" w:styleId="Tabletext">
    <w:name w:val="Table text"/>
    <w:basedOn w:val="Normal"/>
    <w:rsid w:val="00542985"/>
    <w:pPr>
      <w:spacing w:after="40" w:line="240" w:lineRule="auto"/>
    </w:pPr>
    <w:rPr>
      <w:rFonts w:ascii="Times New Roman" w:eastAsia="Times New Roman" w:hAnsi="Times New Roman" w:cs="Times New Roman"/>
      <w:color w:val="000000"/>
      <w:sz w:val="24"/>
      <w:szCs w:val="20"/>
    </w:rPr>
  </w:style>
  <w:style w:type="paragraph" w:styleId="Title">
    <w:name w:val="Title"/>
    <w:basedOn w:val="Normal"/>
    <w:next w:val="Normal"/>
    <w:link w:val="TitleChar"/>
    <w:uiPriority w:val="10"/>
    <w:qFormat/>
    <w:rsid w:val="0054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1170-84F4-4DD4-A694-1EB538C9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1823</Words>
  <Characters>10396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Suzanne@HAYESBOLT.local</dc:creator>
  <cp:keywords/>
  <dc:description/>
  <cp:lastModifiedBy>Susie Nuanez</cp:lastModifiedBy>
  <cp:revision>6</cp:revision>
  <cp:lastPrinted>2019-05-24T17:26:00Z</cp:lastPrinted>
  <dcterms:created xsi:type="dcterms:W3CDTF">2024-03-08T18:26:00Z</dcterms:created>
  <dcterms:modified xsi:type="dcterms:W3CDTF">2024-03-09T01:07:00Z</dcterms:modified>
</cp:coreProperties>
</file>